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97A" w:rsidRPr="00B95F3D" w:rsidRDefault="0012597A" w:rsidP="00F81309">
      <w:pPr>
        <w:pStyle w:val="Titlu2"/>
        <w:rPr>
          <w:rFonts w:ascii="Trebuchet MS" w:hAnsi="Trebuchet MS" w:cs="Arial"/>
          <w:i w:val="0"/>
          <w:color w:val="244061" w:themeColor="accent1" w:themeShade="80"/>
          <w:sz w:val="22"/>
          <w:szCs w:val="22"/>
          <w:lang w:val="ro-RO"/>
        </w:rPr>
      </w:pPr>
      <w:bookmarkStart w:id="0" w:name="_Toc435686842"/>
      <w:r w:rsidRPr="00B95F3D">
        <w:rPr>
          <w:rFonts w:ascii="Trebuchet MS" w:hAnsi="Trebuchet MS" w:cs="Arial"/>
          <w:i w:val="0"/>
          <w:color w:val="244061" w:themeColor="accent1" w:themeShade="80"/>
          <w:sz w:val="22"/>
          <w:szCs w:val="22"/>
          <w:lang w:val="ro-RO"/>
        </w:rPr>
        <w:t xml:space="preserve">Anexa </w:t>
      </w:r>
      <w:r w:rsidR="00C64844" w:rsidRPr="00B95F3D">
        <w:rPr>
          <w:rFonts w:ascii="Trebuchet MS" w:hAnsi="Trebuchet MS" w:cs="Arial"/>
          <w:i w:val="0"/>
          <w:color w:val="244061" w:themeColor="accent1" w:themeShade="80"/>
          <w:sz w:val="22"/>
          <w:szCs w:val="22"/>
          <w:lang w:val="ro-RO"/>
        </w:rPr>
        <w:t>2</w:t>
      </w:r>
      <w:r w:rsidRPr="00B95F3D">
        <w:rPr>
          <w:rFonts w:ascii="Trebuchet MS" w:hAnsi="Trebuchet MS" w:cs="Arial"/>
          <w:i w:val="0"/>
          <w:color w:val="244061" w:themeColor="accent1" w:themeShade="80"/>
          <w:sz w:val="22"/>
          <w:szCs w:val="22"/>
          <w:lang w:val="ro-RO"/>
        </w:rPr>
        <w:t xml:space="preserve"> – Criteriile de verificare a conformității administrative și a eligibilității</w:t>
      </w:r>
      <w:bookmarkEnd w:id="0"/>
      <w:r w:rsidRPr="00B95F3D">
        <w:rPr>
          <w:rFonts w:ascii="Trebuchet MS" w:hAnsi="Trebuchet MS" w:cs="Arial"/>
          <w:i w:val="0"/>
          <w:color w:val="244061" w:themeColor="accent1" w:themeShade="80"/>
          <w:sz w:val="22"/>
          <w:szCs w:val="22"/>
          <w:lang w:val="ro-RO"/>
        </w:rPr>
        <w:t xml:space="preserve"> </w:t>
      </w:r>
    </w:p>
    <w:p w:rsidR="0012597A" w:rsidRPr="00B95F3D" w:rsidRDefault="0012597A" w:rsidP="00F81309">
      <w:pPr>
        <w:pStyle w:val="Titlu4"/>
        <w:rPr>
          <w:rFonts w:ascii="Trebuchet MS" w:hAnsi="Trebuchet MS" w:cs="Arial"/>
          <w:color w:val="244061" w:themeColor="accent1" w:themeShade="80"/>
          <w:sz w:val="22"/>
          <w:szCs w:val="22"/>
          <w:lang w:val="ro-RO"/>
        </w:rPr>
      </w:pPr>
      <w:bookmarkStart w:id="1" w:name="_Toc435686843"/>
      <w:r w:rsidRPr="00B95F3D">
        <w:rPr>
          <w:rFonts w:ascii="Trebuchet MS" w:eastAsia="MS Gothic" w:hAnsi="Trebuchet MS" w:cs="Arial"/>
          <w:color w:val="244061" w:themeColor="accent1" w:themeShade="80"/>
          <w:kern w:val="28"/>
          <w:sz w:val="22"/>
          <w:szCs w:val="22"/>
          <w:lang w:val="ro-RO"/>
        </w:rPr>
        <w:t xml:space="preserve">A1. Criterii de verificare  a conformității </w:t>
      </w:r>
      <w:r w:rsidRPr="00B95F3D">
        <w:rPr>
          <w:rFonts w:ascii="Trebuchet MS" w:hAnsi="Trebuchet MS" w:cs="Arial"/>
          <w:color w:val="244061" w:themeColor="accent1" w:themeShade="80"/>
          <w:sz w:val="22"/>
          <w:szCs w:val="22"/>
          <w:lang w:val="ro-RO"/>
        </w:rPr>
        <w:t>administrative</w:t>
      </w:r>
      <w:bookmarkEnd w:id="1"/>
      <w:r w:rsidRPr="00B95F3D">
        <w:rPr>
          <w:rFonts w:ascii="Trebuchet MS" w:hAnsi="Trebuchet MS" w:cs="Arial"/>
          <w:color w:val="244061" w:themeColor="accent1" w:themeShade="80"/>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3191"/>
        <w:gridCol w:w="4059"/>
        <w:gridCol w:w="6076"/>
      </w:tblGrid>
      <w:tr w:rsidR="009D0D7E" w:rsidRPr="00B95F3D" w:rsidTr="009D0D7E">
        <w:trPr>
          <w:trHeight w:val="760"/>
          <w:tblHeader/>
        </w:trPr>
        <w:tc>
          <w:tcPr>
            <w:tcW w:w="223" w:type="pct"/>
            <w:shd w:val="clear" w:color="auto" w:fill="DBE5F1"/>
            <w:vAlign w:val="center"/>
          </w:tcPr>
          <w:p w:rsidR="009D0D7E" w:rsidRPr="00B95F3D" w:rsidRDefault="009D0D7E" w:rsidP="00172B35">
            <w:pPr>
              <w:spacing w:line="276" w:lineRule="auto"/>
              <w:jc w:val="both"/>
              <w:rPr>
                <w:rFonts w:ascii="Trebuchet MS" w:hAnsi="Trebuchet MS" w:cs="Arial"/>
                <w:b/>
                <w:color w:val="244061" w:themeColor="accent1" w:themeShade="80"/>
                <w:sz w:val="22"/>
                <w:szCs w:val="22"/>
                <w:lang w:val="ro-RO"/>
              </w:rPr>
            </w:pPr>
          </w:p>
        </w:tc>
        <w:tc>
          <w:tcPr>
            <w:tcW w:w="1144" w:type="pct"/>
            <w:shd w:val="clear" w:color="auto" w:fill="DBE5F1"/>
            <w:vAlign w:val="center"/>
          </w:tcPr>
          <w:p w:rsidR="009D0D7E" w:rsidRPr="00B95F3D" w:rsidRDefault="009D0D7E" w:rsidP="00172B35">
            <w:pPr>
              <w:spacing w:line="276" w:lineRule="auto"/>
              <w:jc w:val="both"/>
              <w:rPr>
                <w:rFonts w:ascii="Trebuchet MS" w:hAnsi="Trebuchet MS" w:cs="Arial"/>
                <w:b/>
                <w:color w:val="244061" w:themeColor="accent1" w:themeShade="80"/>
                <w:sz w:val="22"/>
                <w:szCs w:val="22"/>
                <w:lang w:val="ro-RO"/>
              </w:rPr>
            </w:pPr>
            <w:r w:rsidRPr="00B95F3D">
              <w:rPr>
                <w:rFonts w:ascii="Trebuchet MS" w:hAnsi="Trebuchet MS" w:cs="Arial"/>
                <w:b/>
                <w:color w:val="244061" w:themeColor="accent1" w:themeShade="80"/>
                <w:sz w:val="22"/>
                <w:szCs w:val="22"/>
                <w:lang w:val="ro-RO"/>
              </w:rPr>
              <w:t>Criterii</w:t>
            </w:r>
          </w:p>
        </w:tc>
        <w:tc>
          <w:tcPr>
            <w:tcW w:w="3633" w:type="pct"/>
            <w:gridSpan w:val="2"/>
            <w:shd w:val="clear" w:color="auto" w:fill="DBE5F1"/>
            <w:vAlign w:val="center"/>
          </w:tcPr>
          <w:p w:rsidR="009D0D7E" w:rsidRPr="00B95F3D" w:rsidRDefault="009D0D7E" w:rsidP="009D0D7E">
            <w:pPr>
              <w:spacing w:line="276" w:lineRule="auto"/>
              <w:jc w:val="center"/>
              <w:rPr>
                <w:rFonts w:ascii="Trebuchet MS" w:hAnsi="Trebuchet MS" w:cs="Arial"/>
                <w:b/>
                <w:color w:val="244061" w:themeColor="accent1" w:themeShade="80"/>
                <w:sz w:val="22"/>
                <w:szCs w:val="22"/>
                <w:lang w:val="ro-RO"/>
              </w:rPr>
            </w:pPr>
            <w:r w:rsidRPr="00B95F3D">
              <w:rPr>
                <w:rFonts w:ascii="Trebuchet MS" w:hAnsi="Trebuchet MS" w:cs="Arial"/>
                <w:b/>
                <w:color w:val="244061" w:themeColor="accent1" w:themeShade="80"/>
                <w:sz w:val="22"/>
                <w:szCs w:val="22"/>
                <w:lang w:val="ro-RO"/>
              </w:rPr>
              <w:t>Subcriterii</w:t>
            </w:r>
          </w:p>
        </w:tc>
      </w:tr>
      <w:tr w:rsidR="00266D8B" w:rsidRPr="00B95F3D" w:rsidTr="009155BF">
        <w:tc>
          <w:tcPr>
            <w:tcW w:w="223" w:type="pct"/>
            <w:vAlign w:val="center"/>
          </w:tcPr>
          <w:p w:rsidR="00737306" w:rsidRPr="00B95F3D"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bCs/>
                <w:color w:val="244061" w:themeColor="accent1" w:themeShade="80"/>
                <w:sz w:val="22"/>
                <w:szCs w:val="22"/>
                <w:lang w:val="ro-RO"/>
              </w:rPr>
            </w:pPr>
            <w:r w:rsidRPr="00B95F3D">
              <w:rPr>
                <w:rFonts w:ascii="Trebuchet MS" w:hAnsi="Trebuchet MS" w:cs="Arial"/>
                <w:bCs/>
                <w:color w:val="244061" w:themeColor="accent1" w:themeShade="80"/>
                <w:sz w:val="22"/>
                <w:szCs w:val="22"/>
                <w:lang w:val="ro-RO"/>
              </w:rPr>
              <w:t>1.</w:t>
            </w:r>
          </w:p>
        </w:tc>
        <w:tc>
          <w:tcPr>
            <w:tcW w:w="1144" w:type="pct"/>
            <w:vAlign w:val="center"/>
          </w:tcPr>
          <w:p w:rsidR="00737306" w:rsidRPr="00B95F3D" w:rsidRDefault="002A0A3F"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eastAsia="Calibri" w:hAnsi="Trebuchet MS" w:cs="Arial"/>
                <w:bCs/>
                <w:color w:val="244061" w:themeColor="accent1" w:themeShade="80"/>
                <w:sz w:val="22"/>
                <w:szCs w:val="22"/>
                <w:lang w:val="ro-RO"/>
              </w:rPr>
              <w:t>Cererea de finanțare conține toate anexele solicitate prevăzute in Orientări privind accesarea finanțărilor în cadrul Programului Operațional Capital Uman 2014-2020 si de ghidul solicitantului condiții specifice.</w:t>
            </w:r>
          </w:p>
        </w:tc>
        <w:tc>
          <w:tcPr>
            <w:tcW w:w="1455" w:type="pct"/>
            <w:vAlign w:val="center"/>
          </w:tcPr>
          <w:p w:rsidR="00737306" w:rsidRPr="00B95F3D" w:rsidRDefault="00737306" w:rsidP="00737306">
            <w:pPr>
              <w:numPr>
                <w:ilvl w:val="0"/>
                <w:numId w:val="1"/>
              </w:numPr>
              <w:spacing w:after="120" w:line="276" w:lineRule="auto"/>
              <w:ind w:left="292" w:hanging="284"/>
              <w:jc w:val="both"/>
              <w:rPr>
                <w:rFonts w:ascii="Trebuchet MS" w:eastAsia="Calibri"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Cererea de finanțare este însoțită de toate anexele solicitate in Orientări privind accesarea finanțărilor în cadrul Programului Operațional Capital Uman 2014-2020 si de Ghidul Solicitantului Conditii Specifice.</w:t>
            </w:r>
          </w:p>
          <w:p w:rsidR="00737306" w:rsidRPr="00B95F3D" w:rsidRDefault="00737306" w:rsidP="004E260F">
            <w:pPr>
              <w:spacing w:after="120" w:line="276" w:lineRule="auto"/>
              <w:ind w:left="8"/>
              <w:jc w:val="both"/>
              <w:rPr>
                <w:rFonts w:ascii="Trebuchet MS" w:hAnsi="Trebuchet MS" w:cs="Arial"/>
                <w:color w:val="244061" w:themeColor="accent1" w:themeShade="80"/>
                <w:sz w:val="22"/>
                <w:szCs w:val="22"/>
                <w:lang w:val="ro-RO"/>
              </w:rPr>
            </w:pPr>
          </w:p>
        </w:tc>
        <w:tc>
          <w:tcPr>
            <w:tcW w:w="2178" w:type="pct"/>
          </w:tcPr>
          <w:p w:rsidR="00B15C9D" w:rsidRPr="00CE4DAF" w:rsidRDefault="00B15C9D" w:rsidP="004E260F">
            <w:pPr>
              <w:spacing w:before="120" w:after="120"/>
              <w:jc w:val="both"/>
              <w:rPr>
                <w:rFonts w:ascii="Trebuchet MS" w:hAnsi="Trebuchet MS"/>
                <w:color w:val="244061" w:themeColor="accent1" w:themeShade="80"/>
                <w:sz w:val="22"/>
                <w:szCs w:val="22"/>
                <w:lang w:val="ro-RO"/>
              </w:rPr>
            </w:pPr>
            <w:r w:rsidRPr="00CE4DAF">
              <w:rPr>
                <w:rFonts w:ascii="Trebuchet MS" w:hAnsi="Trebuchet MS"/>
                <w:color w:val="244061" w:themeColor="accent1" w:themeShade="80"/>
                <w:sz w:val="22"/>
                <w:szCs w:val="22"/>
                <w:lang w:val="ro-RO"/>
              </w:rPr>
              <w:t>Se verifică dacă sunt încărcate în sistemul MySMIS următoarele documente și dacă informațiile din aceste documente există și sunt suficient de clare pentru a permite verificarea conformităţii administrative şi a eligibilităţii</w:t>
            </w:r>
            <w:r w:rsidR="00CE4DAF" w:rsidRPr="00CE4DAF">
              <w:rPr>
                <w:rFonts w:ascii="Trebuchet MS" w:hAnsi="Trebuchet MS"/>
                <w:color w:val="244061" w:themeColor="accent1" w:themeShade="80"/>
                <w:sz w:val="22"/>
                <w:szCs w:val="22"/>
                <w:lang w:val="ro-RO"/>
              </w:rPr>
              <w:t>:</w:t>
            </w:r>
          </w:p>
          <w:p w:rsidR="004E260F" w:rsidRPr="00CE4DAF" w:rsidRDefault="002B311A" w:rsidP="002B311A">
            <w:pPr>
              <w:pStyle w:val="Listparagraf"/>
              <w:numPr>
                <w:ilvl w:val="0"/>
                <w:numId w:val="2"/>
              </w:numPr>
              <w:spacing w:before="120" w:line="240" w:lineRule="auto"/>
              <w:rPr>
                <w:color w:val="244061" w:themeColor="accent1" w:themeShade="80"/>
                <w:sz w:val="22"/>
                <w:szCs w:val="22"/>
                <w:lang w:val="ro-RO"/>
              </w:rPr>
            </w:pPr>
            <w:r w:rsidRPr="00CE4DAF">
              <w:rPr>
                <w:color w:val="244061" w:themeColor="accent1" w:themeShade="80"/>
                <w:sz w:val="22"/>
                <w:szCs w:val="22"/>
                <w:lang w:val="ro-RO"/>
              </w:rPr>
              <w:t>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r w:rsidR="004E260F" w:rsidRPr="00CE4DAF">
              <w:rPr>
                <w:color w:val="244061" w:themeColor="accent1" w:themeShade="80"/>
                <w:sz w:val="22"/>
                <w:szCs w:val="22"/>
                <w:lang w:val="ro-RO"/>
              </w:rPr>
              <w:t xml:space="preserve">Declarație </w:t>
            </w:r>
          </w:p>
          <w:p w:rsidR="00C23C7D" w:rsidRPr="00CE4DAF" w:rsidRDefault="00C23C7D" w:rsidP="00FD0021">
            <w:pPr>
              <w:pStyle w:val="Listparagraf"/>
              <w:numPr>
                <w:ilvl w:val="0"/>
                <w:numId w:val="2"/>
              </w:numPr>
              <w:spacing w:before="120" w:line="240" w:lineRule="auto"/>
              <w:rPr>
                <w:color w:val="244061" w:themeColor="accent1" w:themeShade="80"/>
                <w:sz w:val="22"/>
                <w:szCs w:val="22"/>
                <w:lang w:val="ro-RO"/>
              </w:rPr>
            </w:pPr>
            <w:r w:rsidRPr="00CE4DAF">
              <w:rPr>
                <w:color w:val="244061" w:themeColor="accent1" w:themeShade="80"/>
                <w:sz w:val="22"/>
                <w:szCs w:val="22"/>
                <w:lang w:val="ro-RO"/>
              </w:rPr>
              <w:t>D</w:t>
            </w:r>
            <w:r w:rsidR="00266D8B" w:rsidRPr="00CE4DAF">
              <w:rPr>
                <w:color w:val="244061" w:themeColor="accent1" w:themeShade="80"/>
                <w:sz w:val="22"/>
                <w:szCs w:val="22"/>
                <w:lang w:val="ro-RO"/>
              </w:rPr>
              <w:t>eclaraţie pe propria răspundere</w:t>
            </w:r>
            <w:r w:rsidRPr="00CE4DAF">
              <w:rPr>
                <w:color w:val="244061" w:themeColor="accent1" w:themeShade="80"/>
                <w:sz w:val="22"/>
                <w:szCs w:val="22"/>
                <w:lang w:val="ro-RO"/>
              </w:rPr>
              <w:t xml:space="preserve"> privind încadrarea întreprinderii în categoria întreprinderilor </w:t>
            </w:r>
            <w:r w:rsidR="005129B2" w:rsidRPr="00CE4DAF">
              <w:rPr>
                <w:color w:val="244061" w:themeColor="accent1" w:themeShade="80"/>
                <w:sz w:val="22"/>
                <w:szCs w:val="22"/>
                <w:lang w:val="ro-RO"/>
              </w:rPr>
              <w:t>mari</w:t>
            </w:r>
            <w:r w:rsidRPr="00CE4DAF">
              <w:rPr>
                <w:color w:val="244061" w:themeColor="accent1" w:themeShade="80"/>
                <w:sz w:val="22"/>
                <w:szCs w:val="22"/>
                <w:lang w:val="ro-RO"/>
              </w:rPr>
              <w:t xml:space="preserve"> (</w:t>
            </w:r>
            <w:r w:rsidRPr="00CE4DAF">
              <w:rPr>
                <w:iCs/>
                <w:color w:val="244061" w:themeColor="accent1" w:themeShade="80"/>
                <w:sz w:val="22"/>
                <w:szCs w:val="22"/>
                <w:lang w:val="ro-RO"/>
              </w:rPr>
              <w:t xml:space="preserve">anexa </w:t>
            </w:r>
            <w:r w:rsidR="00FD0021" w:rsidRPr="00CE4DAF">
              <w:rPr>
                <w:iCs/>
                <w:color w:val="244061" w:themeColor="accent1" w:themeShade="80"/>
                <w:sz w:val="22"/>
                <w:szCs w:val="22"/>
                <w:lang w:val="ro-RO"/>
              </w:rPr>
              <w:t>7</w:t>
            </w:r>
            <w:r w:rsidR="005129B2" w:rsidRPr="00CE4DAF">
              <w:rPr>
                <w:iCs/>
                <w:color w:val="244061" w:themeColor="accent1" w:themeShade="80"/>
                <w:sz w:val="22"/>
                <w:szCs w:val="22"/>
                <w:lang w:val="ro-RO"/>
              </w:rPr>
              <w:t xml:space="preserve"> la</w:t>
            </w:r>
            <w:r w:rsidRPr="00CE4DAF">
              <w:rPr>
                <w:iCs/>
                <w:color w:val="244061" w:themeColor="accent1" w:themeShade="80"/>
                <w:sz w:val="22"/>
                <w:szCs w:val="22"/>
                <w:lang w:val="ro-RO"/>
              </w:rPr>
              <w:t xml:space="preserve"> </w:t>
            </w:r>
            <w:r w:rsidRPr="00CE4DAF">
              <w:rPr>
                <w:color w:val="244061" w:themeColor="accent1" w:themeShade="80"/>
                <w:sz w:val="22"/>
                <w:szCs w:val="22"/>
                <w:lang w:val="ro-RO"/>
              </w:rPr>
              <w:t>Ghid conditii specifice).</w:t>
            </w:r>
          </w:p>
          <w:p w:rsidR="00AB0AEE" w:rsidRPr="00CE4DAF" w:rsidRDefault="00AB0AEE" w:rsidP="00BE4D5E">
            <w:pPr>
              <w:pStyle w:val="Listparagraf"/>
              <w:numPr>
                <w:ilvl w:val="0"/>
                <w:numId w:val="2"/>
              </w:numPr>
              <w:tabs>
                <w:tab w:val="left" w:pos="8955"/>
              </w:tabs>
              <w:rPr>
                <w:iCs/>
                <w:color w:val="244061" w:themeColor="accent1" w:themeShade="80"/>
                <w:sz w:val="22"/>
                <w:szCs w:val="22"/>
                <w:lang w:val="ro-RO"/>
              </w:rPr>
            </w:pPr>
            <w:r w:rsidRPr="00CE4DAF">
              <w:rPr>
                <w:iCs/>
                <w:color w:val="244061" w:themeColor="accent1" w:themeShade="80"/>
                <w:sz w:val="22"/>
                <w:szCs w:val="22"/>
                <w:lang w:val="ro-RO"/>
              </w:rPr>
              <w:t>Declarație privind neîncadrarea întreprinderii în categoria “întreprinderilor aflate în dificultate”</w:t>
            </w:r>
            <w:r w:rsidR="00BE4D5E" w:rsidRPr="00CE4DAF">
              <w:rPr>
                <w:sz w:val="22"/>
                <w:szCs w:val="22"/>
              </w:rPr>
              <w:t xml:space="preserve"> </w:t>
            </w:r>
            <w:r w:rsidR="00BE4D5E" w:rsidRPr="00CE4DAF">
              <w:rPr>
                <w:iCs/>
                <w:color w:val="244061" w:themeColor="accent1" w:themeShade="80"/>
                <w:sz w:val="22"/>
                <w:szCs w:val="22"/>
                <w:lang w:val="ro-RO"/>
              </w:rPr>
              <w:t>(anexa 8 la Ghid conditii specifice).</w:t>
            </w:r>
          </w:p>
          <w:p w:rsidR="00AB0AEE" w:rsidRPr="00CE4DAF" w:rsidRDefault="00F23FD9" w:rsidP="00BE4D5E">
            <w:pPr>
              <w:pStyle w:val="Listparagraf"/>
              <w:numPr>
                <w:ilvl w:val="0"/>
                <w:numId w:val="2"/>
              </w:numPr>
              <w:spacing w:before="120" w:line="240" w:lineRule="auto"/>
              <w:rPr>
                <w:color w:val="244061" w:themeColor="accent1" w:themeShade="80"/>
                <w:sz w:val="22"/>
                <w:szCs w:val="22"/>
                <w:lang w:val="ro-RO"/>
              </w:rPr>
            </w:pPr>
            <w:r w:rsidRPr="00CE4DAF">
              <w:rPr>
                <w:color w:val="244061" w:themeColor="accent1" w:themeShade="80"/>
                <w:sz w:val="22"/>
                <w:szCs w:val="22"/>
                <w:lang w:val="ro-RO"/>
              </w:rPr>
              <w:t>Declarație privind certificarea efectului stimulativ</w:t>
            </w:r>
            <w:r w:rsidR="00BE4D5E" w:rsidRPr="00CE4DAF">
              <w:rPr>
                <w:color w:val="244061" w:themeColor="accent1" w:themeShade="80"/>
                <w:sz w:val="22"/>
                <w:szCs w:val="22"/>
                <w:lang w:val="ro-RO"/>
              </w:rPr>
              <w:t xml:space="preserve"> (anexa 9 la Ghid conditii specifice).</w:t>
            </w:r>
          </w:p>
          <w:p w:rsidR="00B15C9D" w:rsidRPr="00CE4DAF" w:rsidRDefault="00B15C9D" w:rsidP="00A62C87">
            <w:pPr>
              <w:pStyle w:val="Listparagraf"/>
              <w:numPr>
                <w:ilvl w:val="0"/>
                <w:numId w:val="2"/>
              </w:numPr>
              <w:spacing w:before="120" w:line="240" w:lineRule="auto"/>
              <w:rPr>
                <w:color w:val="244061" w:themeColor="accent1" w:themeShade="80"/>
                <w:sz w:val="22"/>
                <w:szCs w:val="22"/>
                <w:lang w:val="ro-RO"/>
              </w:rPr>
            </w:pPr>
            <w:r w:rsidRPr="00CE4DAF">
              <w:rPr>
                <w:color w:val="244061" w:themeColor="accent1" w:themeShade="80"/>
                <w:sz w:val="22"/>
                <w:szCs w:val="22"/>
                <w:lang w:val="ro-RO"/>
              </w:rPr>
              <w:t xml:space="preserve">Declarație </w:t>
            </w:r>
            <w:r w:rsidRPr="00CE4DAF">
              <w:rPr>
                <w:iCs/>
                <w:color w:val="244061" w:themeColor="accent1" w:themeShade="80"/>
                <w:sz w:val="22"/>
                <w:szCs w:val="22"/>
                <w:lang w:val="ro-RO"/>
              </w:rPr>
              <w:t xml:space="preserve">pe propria răspundere </w:t>
            </w:r>
            <w:r w:rsidRPr="00CE4DAF">
              <w:rPr>
                <w:color w:val="244061" w:themeColor="accent1" w:themeShade="80"/>
                <w:sz w:val="22"/>
                <w:szCs w:val="22"/>
                <w:lang w:val="ro-RO"/>
              </w:rPr>
              <w:t>privind asumarea</w:t>
            </w:r>
            <w:r w:rsidRPr="00CE4DAF">
              <w:rPr>
                <w:iCs/>
                <w:color w:val="244061" w:themeColor="accent1" w:themeShade="80"/>
                <w:sz w:val="22"/>
                <w:szCs w:val="22"/>
                <w:lang w:val="ro-RO"/>
              </w:rPr>
              <w:t xml:space="preserve"> responsabilității pentru asigurarea sustenabilității măsurilor sprijinite</w:t>
            </w:r>
            <w:r w:rsidR="00B95F3D" w:rsidRPr="00CE4DAF">
              <w:rPr>
                <w:iCs/>
                <w:color w:val="244061" w:themeColor="accent1" w:themeShade="80"/>
                <w:sz w:val="22"/>
                <w:szCs w:val="22"/>
                <w:lang w:val="ro-RO"/>
              </w:rPr>
              <w:t xml:space="preserve"> </w:t>
            </w:r>
            <w:r w:rsidR="00A62C87" w:rsidRPr="00CE4DAF">
              <w:rPr>
                <w:iCs/>
                <w:color w:val="244061" w:themeColor="accent1" w:themeShade="80"/>
                <w:sz w:val="22"/>
                <w:szCs w:val="22"/>
                <w:lang w:val="en-US"/>
              </w:rPr>
              <w:t>(</w:t>
            </w:r>
            <w:r w:rsidR="00A62C87" w:rsidRPr="00CE4DAF">
              <w:rPr>
                <w:iCs/>
                <w:color w:val="244061" w:themeColor="accent1" w:themeShade="80"/>
                <w:sz w:val="22"/>
                <w:szCs w:val="22"/>
                <w:lang w:val="ro-RO"/>
              </w:rPr>
              <w:t>anexa 11 la Ghid condiții specifice).</w:t>
            </w:r>
          </w:p>
          <w:p w:rsidR="00B15C9D" w:rsidRPr="00CE4DAF" w:rsidRDefault="00EF2544" w:rsidP="00EC47A2">
            <w:pPr>
              <w:pStyle w:val="Listparagraf"/>
              <w:spacing w:before="120" w:line="240" w:lineRule="auto"/>
              <w:ind w:left="360"/>
              <w:rPr>
                <w:color w:val="244061" w:themeColor="accent1" w:themeShade="80"/>
                <w:sz w:val="22"/>
                <w:szCs w:val="22"/>
                <w:lang w:val="ro-RO"/>
              </w:rPr>
            </w:pPr>
            <w:r w:rsidRPr="00CE4DAF">
              <w:rPr>
                <w:color w:val="244061" w:themeColor="accent1" w:themeShade="80"/>
                <w:sz w:val="22"/>
                <w:szCs w:val="22"/>
                <w:lang w:val="ro-RO"/>
              </w:rPr>
              <w:t xml:space="preserve"> </w:t>
            </w:r>
          </w:p>
        </w:tc>
      </w:tr>
      <w:tr w:rsidR="00266D8B" w:rsidRPr="00B95F3D" w:rsidTr="009155BF">
        <w:tc>
          <w:tcPr>
            <w:tcW w:w="223" w:type="pct"/>
            <w:vAlign w:val="center"/>
          </w:tcPr>
          <w:p w:rsidR="0012597A" w:rsidRPr="00B95F3D" w:rsidRDefault="0012597A"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lastRenderedPageBreak/>
              <w:t>2.</w:t>
            </w:r>
          </w:p>
        </w:tc>
        <w:tc>
          <w:tcPr>
            <w:tcW w:w="1144" w:type="pct"/>
            <w:vAlign w:val="center"/>
          </w:tcPr>
          <w:p w:rsidR="0012597A" w:rsidRPr="00B95F3D" w:rsidRDefault="0012597A"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Cererea de finanțare este semnatã de cãtre reprezentantul legal?</w:t>
            </w:r>
          </w:p>
        </w:tc>
        <w:tc>
          <w:tcPr>
            <w:tcW w:w="1455" w:type="pct"/>
            <w:vAlign w:val="center"/>
          </w:tcPr>
          <w:p w:rsidR="0012597A" w:rsidRPr="00B95F3D" w:rsidRDefault="004E260F" w:rsidP="00F81309">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Se verificã dacã persoana care a semnat cererea de finanțare este aceeași cu reprezentantul legal sau împuternicitul acestuia.</w:t>
            </w:r>
          </w:p>
        </w:tc>
        <w:tc>
          <w:tcPr>
            <w:tcW w:w="2178" w:type="pct"/>
          </w:tcPr>
          <w:p w:rsidR="007B758E" w:rsidRPr="00B95F3D" w:rsidRDefault="007B758E" w:rsidP="004E260F">
            <w:pPr>
              <w:spacing w:after="120" w:line="276" w:lineRule="auto"/>
              <w:jc w:val="both"/>
              <w:rPr>
                <w:rFonts w:ascii="Trebuchet MS" w:hAnsi="Trebuchet MS" w:cs="Arial"/>
                <w:color w:val="244061" w:themeColor="accent1" w:themeShade="80"/>
                <w:sz w:val="22"/>
                <w:szCs w:val="22"/>
                <w:lang w:val="ro-RO"/>
              </w:rPr>
            </w:pPr>
          </w:p>
        </w:tc>
      </w:tr>
    </w:tbl>
    <w:p w:rsidR="0012597A" w:rsidRPr="00B95F3D" w:rsidRDefault="0012597A" w:rsidP="00F81309">
      <w:pPr>
        <w:pStyle w:val="Titlu4"/>
        <w:rPr>
          <w:rFonts w:ascii="Trebuchet MS" w:eastAsia="MS Gothic" w:hAnsi="Trebuchet MS" w:cs="Arial"/>
          <w:color w:val="244061" w:themeColor="accent1" w:themeShade="80"/>
          <w:kern w:val="28"/>
          <w:sz w:val="22"/>
          <w:szCs w:val="22"/>
          <w:lang w:val="ro-RO"/>
        </w:rPr>
      </w:pPr>
      <w:bookmarkStart w:id="2" w:name="_Toc435686844"/>
      <w:r w:rsidRPr="00B95F3D">
        <w:rPr>
          <w:rFonts w:ascii="Trebuchet MS" w:eastAsia="MS Gothic" w:hAnsi="Trebuchet MS" w:cs="Arial"/>
          <w:color w:val="244061" w:themeColor="accent1" w:themeShade="80"/>
          <w:kern w:val="28"/>
          <w:sz w:val="22"/>
          <w:szCs w:val="22"/>
          <w:lang w:val="ro-RO"/>
        </w:rPr>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
        <w:gridCol w:w="4125"/>
        <w:gridCol w:w="4722"/>
        <w:gridCol w:w="4528"/>
      </w:tblGrid>
      <w:tr w:rsidR="004E7218" w:rsidRPr="00B95F3D" w:rsidTr="004E7218">
        <w:trPr>
          <w:trHeight w:val="760"/>
          <w:tblHeader/>
        </w:trPr>
        <w:tc>
          <w:tcPr>
            <w:tcW w:w="253" w:type="pct"/>
            <w:shd w:val="clear" w:color="auto" w:fill="BFBFBF"/>
            <w:vAlign w:val="center"/>
          </w:tcPr>
          <w:p w:rsidR="004E7218" w:rsidRPr="00B95F3D" w:rsidRDefault="004E7218" w:rsidP="00172B35">
            <w:pPr>
              <w:keepNext/>
              <w:spacing w:before="240" w:after="60" w:line="276" w:lineRule="auto"/>
              <w:jc w:val="both"/>
              <w:rPr>
                <w:rFonts w:ascii="Trebuchet MS" w:hAnsi="Trebuchet MS" w:cs="Arial"/>
                <w:b/>
                <w:color w:val="244061" w:themeColor="accent1" w:themeShade="80"/>
                <w:sz w:val="22"/>
                <w:szCs w:val="22"/>
                <w:lang w:val="ro-RO"/>
              </w:rPr>
            </w:pPr>
            <w:bookmarkStart w:id="3" w:name="_GoBack" w:colFirst="2" w:colLast="2"/>
          </w:p>
        </w:tc>
        <w:tc>
          <w:tcPr>
            <w:tcW w:w="1464" w:type="pct"/>
            <w:shd w:val="clear" w:color="auto" w:fill="BFBFBF"/>
            <w:vAlign w:val="center"/>
          </w:tcPr>
          <w:p w:rsidR="004E7218" w:rsidRPr="00B95F3D" w:rsidRDefault="004E7218" w:rsidP="00172B35">
            <w:pPr>
              <w:spacing w:line="276" w:lineRule="auto"/>
              <w:jc w:val="both"/>
              <w:rPr>
                <w:rFonts w:ascii="Trebuchet MS" w:hAnsi="Trebuchet MS" w:cs="Arial"/>
                <w:b/>
                <w:color w:val="244061" w:themeColor="accent1" w:themeShade="80"/>
                <w:sz w:val="22"/>
                <w:szCs w:val="22"/>
                <w:lang w:val="ro-RO"/>
              </w:rPr>
            </w:pPr>
            <w:r w:rsidRPr="00B95F3D">
              <w:rPr>
                <w:rFonts w:ascii="Trebuchet MS" w:hAnsi="Trebuchet MS" w:cs="Arial"/>
                <w:b/>
                <w:color w:val="244061" w:themeColor="accent1" w:themeShade="80"/>
                <w:sz w:val="22"/>
                <w:szCs w:val="22"/>
                <w:lang w:val="ro-RO"/>
              </w:rPr>
              <w:t>Criterii</w:t>
            </w:r>
          </w:p>
        </w:tc>
        <w:tc>
          <w:tcPr>
            <w:tcW w:w="3283" w:type="pct"/>
            <w:gridSpan w:val="2"/>
            <w:shd w:val="clear" w:color="auto" w:fill="BFBFBF"/>
            <w:vAlign w:val="center"/>
          </w:tcPr>
          <w:p w:rsidR="004E7218" w:rsidRPr="00B95F3D" w:rsidRDefault="004E7218" w:rsidP="004E7218">
            <w:pPr>
              <w:spacing w:line="276" w:lineRule="auto"/>
              <w:jc w:val="center"/>
              <w:rPr>
                <w:rFonts w:ascii="Trebuchet MS" w:hAnsi="Trebuchet MS" w:cs="Arial"/>
                <w:b/>
                <w:color w:val="244061" w:themeColor="accent1" w:themeShade="80"/>
                <w:sz w:val="22"/>
                <w:szCs w:val="22"/>
                <w:lang w:val="ro-RO"/>
              </w:rPr>
            </w:pPr>
            <w:r w:rsidRPr="00B95F3D">
              <w:rPr>
                <w:rFonts w:ascii="Trebuchet MS" w:hAnsi="Trebuchet MS" w:cs="Arial"/>
                <w:b/>
                <w:color w:val="244061" w:themeColor="accent1" w:themeShade="80"/>
                <w:sz w:val="22"/>
                <w:szCs w:val="22"/>
                <w:lang w:val="ro-RO"/>
              </w:rPr>
              <w:t>Subcriterii</w:t>
            </w:r>
          </w:p>
        </w:tc>
      </w:tr>
      <w:bookmarkEnd w:id="3"/>
      <w:tr w:rsidR="00266D8B" w:rsidRPr="00B95F3D" w:rsidTr="00172B35">
        <w:trPr>
          <w:trHeight w:val="375"/>
        </w:trPr>
        <w:tc>
          <w:tcPr>
            <w:tcW w:w="3393" w:type="pct"/>
            <w:gridSpan w:val="3"/>
            <w:vAlign w:val="center"/>
          </w:tcPr>
          <w:p w:rsidR="0012597A" w:rsidRPr="00B95F3D" w:rsidRDefault="0012597A" w:rsidP="005C2D54">
            <w:pPr>
              <w:spacing w:line="276" w:lineRule="auto"/>
              <w:jc w:val="both"/>
              <w:rPr>
                <w:rFonts w:ascii="Trebuchet MS" w:hAnsi="Trebuchet MS" w:cs="Arial"/>
                <w:b/>
                <w:color w:val="244061" w:themeColor="accent1" w:themeShade="80"/>
                <w:sz w:val="22"/>
                <w:szCs w:val="22"/>
                <w:lang w:val="ro-RO"/>
              </w:rPr>
            </w:pPr>
            <w:r w:rsidRPr="00B95F3D">
              <w:rPr>
                <w:rFonts w:ascii="Trebuchet MS" w:hAnsi="Trebuchet MS" w:cs="Arial"/>
                <w:b/>
                <w:i/>
                <w:color w:val="244061" w:themeColor="accent1" w:themeShade="80"/>
                <w:sz w:val="22"/>
                <w:szCs w:val="22"/>
                <w:lang w:val="ro-RO"/>
              </w:rPr>
              <w:t xml:space="preserve">A. Eligibilitatea solicitantului </w:t>
            </w:r>
          </w:p>
        </w:tc>
        <w:tc>
          <w:tcPr>
            <w:tcW w:w="1607" w:type="pct"/>
          </w:tcPr>
          <w:p w:rsidR="0012597A" w:rsidRPr="00B95F3D" w:rsidRDefault="0012597A" w:rsidP="00172B35">
            <w:pPr>
              <w:keepNext/>
              <w:spacing w:before="240" w:after="60" w:line="276" w:lineRule="auto"/>
              <w:jc w:val="both"/>
              <w:rPr>
                <w:rFonts w:ascii="Trebuchet MS" w:hAnsi="Trebuchet MS" w:cs="Arial"/>
                <w:b/>
                <w:i/>
                <w:color w:val="244061" w:themeColor="accent1" w:themeShade="80"/>
                <w:sz w:val="22"/>
                <w:szCs w:val="22"/>
                <w:lang w:val="ro-RO"/>
              </w:rPr>
            </w:pPr>
          </w:p>
        </w:tc>
      </w:tr>
      <w:tr w:rsidR="00266D8B" w:rsidRPr="00B95F3D" w:rsidTr="002C5A45">
        <w:trPr>
          <w:trHeight w:val="2033"/>
        </w:trPr>
        <w:tc>
          <w:tcPr>
            <w:tcW w:w="253" w:type="pct"/>
            <w:vAlign w:val="center"/>
          </w:tcPr>
          <w:p w:rsidR="00737306" w:rsidRPr="00B95F3D"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3</w:t>
            </w:r>
          </w:p>
        </w:tc>
        <w:tc>
          <w:tcPr>
            <w:tcW w:w="1464" w:type="pct"/>
            <w:vAlign w:val="center"/>
          </w:tcPr>
          <w:p w:rsidR="00737306" w:rsidRPr="00B95F3D"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 xml:space="preserve">Solicitantul face parte din categoria de beneficiari eligibili și îndeplineste condițiile stabilite în Ghidul Solicitantului - </w:t>
            </w:r>
            <w:r w:rsidRPr="00B95F3D">
              <w:rPr>
                <w:rFonts w:ascii="Trebuchet MS" w:eastAsia="MS Mincho" w:hAnsi="Trebuchet MS" w:cs="Arial"/>
                <w:color w:val="244061" w:themeColor="accent1" w:themeShade="80"/>
                <w:sz w:val="22"/>
                <w:szCs w:val="22"/>
                <w:lang w:val="ro-RO"/>
              </w:rPr>
              <w:t>Condiții Specifice</w:t>
            </w:r>
            <w:r w:rsidRPr="00B95F3D">
              <w:rPr>
                <w:rFonts w:ascii="Trebuchet MS" w:eastAsia="Calibri" w:hAnsi="Trebuchet MS" w:cs="Arial"/>
                <w:color w:val="244061" w:themeColor="accent1" w:themeShade="80"/>
                <w:sz w:val="22"/>
                <w:szCs w:val="22"/>
                <w:lang w:val="ro-RO"/>
              </w:rPr>
              <w:t>?</w:t>
            </w:r>
          </w:p>
        </w:tc>
        <w:tc>
          <w:tcPr>
            <w:tcW w:w="1676" w:type="pct"/>
            <w:vAlign w:val="center"/>
          </w:tcPr>
          <w:p w:rsidR="007C1256" w:rsidRPr="00B95F3D" w:rsidRDefault="007C1256" w:rsidP="007C1256">
            <w:pPr>
              <w:pStyle w:val="Listparagraf"/>
              <w:rPr>
                <w:rFonts w:eastAsia="Calibri" w:cs="Arial"/>
                <w:color w:val="244061" w:themeColor="accent1" w:themeShade="80"/>
                <w:sz w:val="22"/>
                <w:szCs w:val="22"/>
                <w:lang w:val="ro-RO"/>
              </w:rPr>
            </w:pPr>
          </w:p>
          <w:p w:rsidR="004E260F" w:rsidRPr="00B95F3D" w:rsidRDefault="00737306" w:rsidP="007242B0">
            <w:pPr>
              <w:pStyle w:val="Listparagraf"/>
              <w:numPr>
                <w:ilvl w:val="0"/>
                <w:numId w:val="12"/>
              </w:numPr>
              <w:rPr>
                <w:rFonts w:eastAsia="Calibri" w:cs="Arial"/>
                <w:color w:val="244061" w:themeColor="accent1" w:themeShade="80"/>
                <w:sz w:val="22"/>
                <w:szCs w:val="22"/>
                <w:lang w:val="ro-RO"/>
              </w:rPr>
            </w:pPr>
            <w:r w:rsidRPr="00B95F3D">
              <w:rPr>
                <w:rFonts w:eastAsia="Calibri" w:cs="Arial"/>
                <w:color w:val="244061" w:themeColor="accent1" w:themeShade="80"/>
                <w:sz w:val="22"/>
                <w:szCs w:val="22"/>
                <w:lang w:val="ro-RO"/>
              </w:rPr>
              <w:t xml:space="preserve">Solicitantul face parte din categoriile de beneficiari eligibili menţionate în Ghidul Solicitantului - </w:t>
            </w:r>
            <w:r w:rsidRPr="00B95F3D">
              <w:rPr>
                <w:rFonts w:cs="Arial"/>
                <w:color w:val="244061" w:themeColor="accent1" w:themeShade="80"/>
                <w:sz w:val="22"/>
                <w:szCs w:val="22"/>
                <w:lang w:val="ro-RO"/>
              </w:rPr>
              <w:t>Condiții Specifice</w:t>
            </w:r>
            <w:r w:rsidRPr="00B95F3D">
              <w:rPr>
                <w:rFonts w:eastAsia="Calibri" w:cs="Arial"/>
                <w:color w:val="244061" w:themeColor="accent1" w:themeShade="80"/>
                <w:sz w:val="22"/>
                <w:szCs w:val="22"/>
                <w:lang w:val="ro-RO"/>
              </w:rPr>
              <w:t xml:space="preserve">. </w:t>
            </w:r>
          </w:p>
          <w:p w:rsidR="00FF4959" w:rsidRPr="00B95F3D" w:rsidRDefault="00FF4959" w:rsidP="002C5A45">
            <w:pPr>
              <w:spacing w:after="120" w:line="276" w:lineRule="auto"/>
              <w:ind w:left="8"/>
              <w:jc w:val="both"/>
              <w:rPr>
                <w:rFonts w:ascii="Trebuchet MS" w:eastAsia="Calibri" w:hAnsi="Trebuchet MS" w:cs="Arial"/>
                <w:color w:val="244061" w:themeColor="accent1" w:themeShade="80"/>
                <w:sz w:val="22"/>
                <w:szCs w:val="22"/>
                <w:lang w:val="ro-RO"/>
              </w:rPr>
            </w:pPr>
          </w:p>
          <w:p w:rsidR="00FF4959" w:rsidRPr="00B95F3D" w:rsidRDefault="00FF4959" w:rsidP="002C5A45">
            <w:pPr>
              <w:spacing w:after="120" w:line="276" w:lineRule="auto"/>
              <w:ind w:left="8"/>
              <w:jc w:val="both"/>
              <w:rPr>
                <w:rFonts w:ascii="Trebuchet MS" w:eastAsia="Calibri" w:hAnsi="Trebuchet MS" w:cs="Arial"/>
                <w:color w:val="244061" w:themeColor="accent1" w:themeShade="80"/>
                <w:sz w:val="22"/>
                <w:szCs w:val="22"/>
                <w:lang w:val="ro-RO"/>
              </w:rPr>
            </w:pPr>
          </w:p>
          <w:p w:rsidR="00FF4959" w:rsidRPr="00B95F3D" w:rsidRDefault="00FF4959" w:rsidP="002C5A45">
            <w:pPr>
              <w:spacing w:after="120" w:line="276" w:lineRule="auto"/>
              <w:ind w:left="8"/>
              <w:jc w:val="both"/>
              <w:rPr>
                <w:rFonts w:ascii="Trebuchet MS" w:eastAsia="Calibri" w:hAnsi="Trebuchet MS" w:cs="Arial"/>
                <w:color w:val="244061" w:themeColor="accent1" w:themeShade="80"/>
                <w:sz w:val="22"/>
                <w:szCs w:val="22"/>
                <w:lang w:val="ro-RO"/>
              </w:rPr>
            </w:pPr>
          </w:p>
          <w:p w:rsidR="00FF4959" w:rsidRPr="00B95F3D" w:rsidRDefault="00FF4959" w:rsidP="002C5A45">
            <w:pPr>
              <w:spacing w:after="120" w:line="276" w:lineRule="auto"/>
              <w:ind w:left="8"/>
              <w:jc w:val="both"/>
              <w:rPr>
                <w:rFonts w:ascii="Trebuchet MS" w:eastAsia="Calibri" w:hAnsi="Trebuchet MS" w:cs="Arial"/>
                <w:color w:val="244061" w:themeColor="accent1" w:themeShade="80"/>
                <w:sz w:val="22"/>
                <w:szCs w:val="22"/>
                <w:lang w:val="ro-RO"/>
              </w:rPr>
            </w:pPr>
          </w:p>
          <w:p w:rsidR="00FF4959" w:rsidRPr="00B95F3D" w:rsidRDefault="00FF4959" w:rsidP="00D5183B">
            <w:pPr>
              <w:spacing w:after="120" w:line="276" w:lineRule="auto"/>
              <w:jc w:val="both"/>
              <w:rPr>
                <w:rFonts w:ascii="Trebuchet MS" w:eastAsia="Calibri" w:hAnsi="Trebuchet MS" w:cs="Arial"/>
                <w:color w:val="244061" w:themeColor="accent1" w:themeShade="80"/>
                <w:sz w:val="22"/>
                <w:szCs w:val="22"/>
                <w:lang w:val="ro-RO"/>
              </w:rPr>
            </w:pPr>
          </w:p>
          <w:p w:rsidR="00FF4959" w:rsidRPr="00B95F3D" w:rsidRDefault="00FF4959" w:rsidP="002C5A45">
            <w:pPr>
              <w:spacing w:after="120" w:line="276" w:lineRule="auto"/>
              <w:ind w:left="8"/>
              <w:jc w:val="both"/>
              <w:rPr>
                <w:rFonts w:ascii="Trebuchet MS" w:eastAsia="Calibri" w:hAnsi="Trebuchet MS" w:cs="Arial"/>
                <w:color w:val="244061" w:themeColor="accent1" w:themeShade="80"/>
                <w:sz w:val="22"/>
                <w:szCs w:val="22"/>
                <w:lang w:val="ro-RO"/>
              </w:rPr>
            </w:pPr>
          </w:p>
          <w:p w:rsidR="00FF4959" w:rsidRPr="00B95F3D" w:rsidRDefault="00FF4959" w:rsidP="002C5A45">
            <w:pPr>
              <w:spacing w:after="120" w:line="276" w:lineRule="auto"/>
              <w:ind w:left="8"/>
              <w:jc w:val="both"/>
              <w:rPr>
                <w:rFonts w:ascii="Trebuchet MS" w:eastAsia="Calibri" w:hAnsi="Trebuchet MS" w:cs="Arial"/>
                <w:color w:val="244061" w:themeColor="accent1" w:themeShade="80"/>
                <w:sz w:val="22"/>
                <w:szCs w:val="22"/>
                <w:lang w:val="ro-RO"/>
              </w:rPr>
            </w:pPr>
          </w:p>
          <w:p w:rsidR="00D35A0B" w:rsidRPr="00B95F3D" w:rsidRDefault="00D35A0B" w:rsidP="00D35A0B">
            <w:pPr>
              <w:pStyle w:val="Listparagraf"/>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D35A0B" w:rsidRPr="00B95F3D" w:rsidRDefault="00D35A0B" w:rsidP="00D35A0B">
            <w:pPr>
              <w:ind w:left="360"/>
              <w:rPr>
                <w:rFonts w:cs="Arial"/>
                <w:color w:val="244061" w:themeColor="accent1" w:themeShade="80"/>
                <w:sz w:val="22"/>
                <w:szCs w:val="22"/>
                <w:lang w:val="ro-RO"/>
              </w:rPr>
            </w:pPr>
          </w:p>
          <w:p w:rsidR="00C57120" w:rsidRPr="00B95F3D" w:rsidRDefault="00C57120" w:rsidP="00D35A0B">
            <w:pPr>
              <w:ind w:left="360"/>
              <w:rPr>
                <w:rFonts w:cs="Arial"/>
                <w:color w:val="244061" w:themeColor="accent1" w:themeShade="80"/>
                <w:sz w:val="22"/>
                <w:szCs w:val="22"/>
                <w:lang w:val="ro-RO"/>
              </w:rPr>
            </w:pPr>
          </w:p>
          <w:p w:rsidR="00C57120" w:rsidRPr="00B95F3D" w:rsidRDefault="00C57120" w:rsidP="00D35A0B">
            <w:pPr>
              <w:ind w:left="360"/>
              <w:rPr>
                <w:rFonts w:cs="Arial"/>
                <w:color w:val="244061" w:themeColor="accent1" w:themeShade="80"/>
                <w:sz w:val="22"/>
                <w:szCs w:val="22"/>
                <w:lang w:val="ro-RO"/>
              </w:rPr>
            </w:pPr>
          </w:p>
          <w:p w:rsidR="00C57120" w:rsidRDefault="00C57120" w:rsidP="00D35A0B">
            <w:pPr>
              <w:ind w:left="360"/>
              <w:rPr>
                <w:rFonts w:cs="Arial"/>
                <w:color w:val="244061" w:themeColor="accent1" w:themeShade="80"/>
                <w:sz w:val="22"/>
                <w:szCs w:val="22"/>
                <w:lang w:val="ro-RO"/>
              </w:rPr>
            </w:pPr>
          </w:p>
          <w:p w:rsidR="00845F31" w:rsidRDefault="00845F31" w:rsidP="00D35A0B">
            <w:pPr>
              <w:ind w:left="360"/>
              <w:rPr>
                <w:rFonts w:cs="Arial"/>
                <w:color w:val="244061" w:themeColor="accent1" w:themeShade="80"/>
                <w:sz w:val="22"/>
                <w:szCs w:val="22"/>
                <w:lang w:val="ro-RO"/>
              </w:rPr>
            </w:pPr>
          </w:p>
          <w:p w:rsidR="00845F31" w:rsidRDefault="00845F31" w:rsidP="00D35A0B">
            <w:pPr>
              <w:ind w:left="360"/>
              <w:rPr>
                <w:rFonts w:cs="Arial"/>
                <w:color w:val="244061" w:themeColor="accent1" w:themeShade="80"/>
                <w:sz w:val="22"/>
                <w:szCs w:val="22"/>
                <w:lang w:val="ro-RO"/>
              </w:rPr>
            </w:pPr>
          </w:p>
          <w:p w:rsidR="00845F31" w:rsidRDefault="00845F31" w:rsidP="00D35A0B">
            <w:pPr>
              <w:ind w:left="360"/>
              <w:rPr>
                <w:rFonts w:cs="Arial"/>
                <w:color w:val="244061" w:themeColor="accent1" w:themeShade="80"/>
                <w:sz w:val="22"/>
                <w:szCs w:val="22"/>
                <w:lang w:val="ro-RO"/>
              </w:rPr>
            </w:pPr>
          </w:p>
          <w:p w:rsidR="00845F31" w:rsidRDefault="00845F31" w:rsidP="00D35A0B">
            <w:pPr>
              <w:ind w:left="360"/>
              <w:rPr>
                <w:rFonts w:cs="Arial"/>
                <w:color w:val="244061" w:themeColor="accent1" w:themeShade="80"/>
                <w:sz w:val="22"/>
                <w:szCs w:val="22"/>
                <w:lang w:val="ro-RO"/>
              </w:rPr>
            </w:pPr>
          </w:p>
          <w:p w:rsidR="00845F31" w:rsidRDefault="00845F31" w:rsidP="00D35A0B">
            <w:pPr>
              <w:ind w:left="360"/>
              <w:rPr>
                <w:rFonts w:cs="Arial"/>
                <w:color w:val="244061" w:themeColor="accent1" w:themeShade="80"/>
                <w:sz w:val="22"/>
                <w:szCs w:val="22"/>
                <w:lang w:val="ro-RO"/>
              </w:rPr>
            </w:pPr>
          </w:p>
          <w:p w:rsidR="00845F31" w:rsidRDefault="00845F31" w:rsidP="00D35A0B">
            <w:pPr>
              <w:ind w:left="360"/>
              <w:rPr>
                <w:rFonts w:cs="Arial"/>
                <w:color w:val="244061" w:themeColor="accent1" w:themeShade="80"/>
                <w:sz w:val="22"/>
                <w:szCs w:val="22"/>
                <w:lang w:val="ro-RO"/>
              </w:rPr>
            </w:pPr>
          </w:p>
          <w:p w:rsidR="00845F31" w:rsidRDefault="00845F31" w:rsidP="00D35A0B">
            <w:pPr>
              <w:ind w:left="360"/>
              <w:rPr>
                <w:rFonts w:cs="Arial"/>
                <w:color w:val="244061" w:themeColor="accent1" w:themeShade="80"/>
                <w:sz w:val="22"/>
                <w:szCs w:val="22"/>
                <w:lang w:val="ro-RO"/>
              </w:rPr>
            </w:pPr>
          </w:p>
          <w:p w:rsidR="00845F31" w:rsidRPr="00B95F3D" w:rsidRDefault="00845F31" w:rsidP="00D35A0B">
            <w:pPr>
              <w:ind w:left="360"/>
              <w:rPr>
                <w:rFonts w:cs="Arial"/>
                <w:color w:val="244061" w:themeColor="accent1" w:themeShade="80"/>
                <w:sz w:val="22"/>
                <w:szCs w:val="22"/>
                <w:lang w:val="ro-RO"/>
              </w:rPr>
            </w:pPr>
          </w:p>
          <w:p w:rsidR="00FF4959" w:rsidRPr="00B95F3D" w:rsidRDefault="00CD4847" w:rsidP="007C1256">
            <w:pPr>
              <w:numPr>
                <w:ilvl w:val="0"/>
                <w:numId w:val="1"/>
              </w:numPr>
              <w:spacing w:after="120" w:line="276" w:lineRule="auto"/>
              <w:ind w:left="292" w:hanging="284"/>
              <w:jc w:val="both"/>
              <w:rPr>
                <w:rFont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Solicitantul</w:t>
            </w:r>
            <w:r w:rsidR="00FF4959" w:rsidRPr="00B95F3D">
              <w:rPr>
                <w:rFonts w:ascii="Trebuchet MS" w:hAnsi="Trebuchet MS" w:cs="Arial"/>
                <w:color w:val="244061" w:themeColor="accent1" w:themeShade="80"/>
                <w:sz w:val="22"/>
                <w:szCs w:val="22"/>
                <w:lang w:val="ro-RO"/>
              </w:rPr>
              <w:t xml:space="preserve"> are capacitate financiară: valoarea finanțării nerambursabile care poate fi accesată de fiecare organizație</w:t>
            </w:r>
            <w:r w:rsidR="00D35A0B" w:rsidRPr="00B95F3D">
              <w:rPr>
                <w:rFonts w:ascii="Trebuchet MS" w:hAnsi="Trebuchet MS" w:cs="Arial"/>
                <w:color w:val="244061" w:themeColor="accent1" w:themeShade="80"/>
                <w:sz w:val="22"/>
                <w:szCs w:val="22"/>
                <w:lang w:val="ro-RO"/>
              </w:rPr>
              <w:t xml:space="preserve"> (în funcție de tipul acesteia).</w:t>
            </w:r>
          </w:p>
        </w:tc>
        <w:tc>
          <w:tcPr>
            <w:tcW w:w="1607" w:type="pct"/>
          </w:tcPr>
          <w:p w:rsidR="00383C93" w:rsidRPr="00B95F3D" w:rsidRDefault="00383C93" w:rsidP="00383C93">
            <w:pPr>
              <w:pStyle w:val="Listparagraf2"/>
              <w:spacing w:before="120" w:after="120" w:line="240" w:lineRule="auto"/>
              <w:ind w:left="0"/>
              <w:jc w:val="both"/>
              <w:rPr>
                <w:rFonts w:ascii="Trebuchet MS" w:hAnsi="Trebuchet MS"/>
                <w:color w:val="244061" w:themeColor="accent1" w:themeShade="80"/>
                <w:sz w:val="22"/>
                <w:szCs w:val="22"/>
              </w:rPr>
            </w:pPr>
            <w:r w:rsidRPr="00B95F3D">
              <w:rPr>
                <w:rFonts w:ascii="Trebuchet MS" w:hAnsi="Trebuchet MS"/>
                <w:color w:val="244061" w:themeColor="accent1" w:themeShade="80"/>
                <w:sz w:val="22"/>
                <w:szCs w:val="22"/>
              </w:rPr>
              <w:lastRenderedPageBreak/>
              <w:t xml:space="preserve">Se verifică dacă solicitantul a </w:t>
            </w:r>
            <w:r w:rsidRPr="00B95F3D">
              <w:rPr>
                <w:rFonts w:ascii="Trebuchet MS" w:hAnsi="Trebuchet MS" w:cs="Times New Roman"/>
                <w:color w:val="244061" w:themeColor="accent1" w:themeShade="80"/>
                <w:sz w:val="22"/>
                <w:szCs w:val="22"/>
              </w:rPr>
              <w:t>încărcat în MySMIS</w:t>
            </w:r>
            <w:r w:rsidRPr="00B95F3D">
              <w:rPr>
                <w:rFonts w:ascii="Trebuchet MS" w:hAnsi="Trebuchet MS"/>
                <w:color w:val="244061" w:themeColor="accent1" w:themeShade="80"/>
                <w:sz w:val="22"/>
                <w:szCs w:val="22"/>
              </w:rPr>
              <w:t xml:space="preserve"> o copie scan după certificatul constatator emis de Oficiul Registrului Comerțului, valabil la data încărcării acestuia în sistem. În certificatul constatator trebuie să se regăsească ca fiind autorizată cel puțin un cod CAEN al unei activitati principale sau secundare desfășurată într-un sector economic cu potențial competitiv.   </w:t>
            </w:r>
          </w:p>
          <w:p w:rsidR="00383C93" w:rsidRPr="00B95F3D" w:rsidRDefault="00383C93" w:rsidP="00383C93">
            <w:pPr>
              <w:pStyle w:val="Listparagraf2"/>
              <w:spacing w:before="120" w:after="120" w:line="240" w:lineRule="auto"/>
              <w:ind w:left="0"/>
              <w:jc w:val="both"/>
              <w:rPr>
                <w:rFonts w:ascii="Trebuchet MS" w:hAnsi="Trebuchet MS"/>
                <w:color w:val="244061" w:themeColor="accent1" w:themeShade="80"/>
                <w:sz w:val="22"/>
                <w:szCs w:val="22"/>
              </w:rPr>
            </w:pPr>
            <w:r w:rsidRPr="00B95F3D">
              <w:rPr>
                <w:rFonts w:ascii="Trebuchet MS" w:hAnsi="Trebuchet MS"/>
                <w:i/>
                <w:color w:val="244061" w:themeColor="accent1" w:themeShade="80"/>
                <w:sz w:val="22"/>
                <w:szCs w:val="22"/>
              </w:rPr>
              <w:t xml:space="preserve">Se verifica daca codul CAEN al activitatii autorizate principale sau secundare eligibila pentru acest apel de proiecte, mentionat in certificatul constatator </w:t>
            </w:r>
            <w:r w:rsidRPr="00B95F3D">
              <w:rPr>
                <w:rFonts w:ascii="Trebuchet MS" w:hAnsi="Trebuchet MS"/>
                <w:color w:val="244061" w:themeColor="accent1" w:themeShade="80"/>
                <w:sz w:val="22"/>
                <w:szCs w:val="22"/>
              </w:rPr>
              <w:t xml:space="preserve">emis de Oficiul Registrului Comerțului, </w:t>
            </w:r>
            <w:r w:rsidRPr="00B95F3D">
              <w:rPr>
                <w:rFonts w:ascii="Trebuchet MS" w:hAnsi="Trebuchet MS"/>
                <w:i/>
                <w:color w:val="244061" w:themeColor="accent1" w:themeShade="80"/>
                <w:sz w:val="22"/>
                <w:szCs w:val="22"/>
              </w:rPr>
              <w:t xml:space="preserve">se regaseste in anexa </w:t>
            </w:r>
            <w:r w:rsidR="00CE4DAF">
              <w:rPr>
                <w:rFonts w:ascii="Trebuchet MS" w:hAnsi="Trebuchet MS"/>
                <w:i/>
                <w:color w:val="244061" w:themeColor="accent1" w:themeShade="80"/>
                <w:sz w:val="22"/>
                <w:szCs w:val="22"/>
              </w:rPr>
              <w:t>5</w:t>
            </w:r>
            <w:r w:rsidRPr="00B95F3D">
              <w:rPr>
                <w:rFonts w:ascii="Trebuchet MS" w:hAnsi="Trebuchet MS"/>
                <w:i/>
                <w:color w:val="244061" w:themeColor="accent1" w:themeShade="80"/>
                <w:sz w:val="22"/>
                <w:szCs w:val="22"/>
              </w:rPr>
              <w:t xml:space="preserve"> – Lista aferenta codurilor CAEN eligibile.</w:t>
            </w:r>
          </w:p>
          <w:p w:rsidR="00383C93" w:rsidRPr="00B95F3D" w:rsidRDefault="00383C93" w:rsidP="00383C93">
            <w:pPr>
              <w:jc w:val="both"/>
              <w:rPr>
                <w:rFonts w:ascii="Trebuchet MS" w:hAnsi="Trebuchet MS"/>
                <w:color w:val="244061" w:themeColor="accent1" w:themeShade="80"/>
                <w:sz w:val="22"/>
                <w:szCs w:val="22"/>
                <w:lang w:val="ro-RO"/>
              </w:rPr>
            </w:pPr>
            <w:r w:rsidRPr="00B95F3D">
              <w:rPr>
                <w:rFonts w:ascii="Trebuchet MS" w:hAnsi="Trebuchet MS"/>
                <w:color w:val="244061" w:themeColor="accent1" w:themeShade="80"/>
                <w:sz w:val="22"/>
                <w:szCs w:val="22"/>
                <w:lang w:val="ro-RO"/>
              </w:rPr>
              <w:lastRenderedPageBreak/>
              <w:t>În situația în care în cererea de finanțare se menționează faptul că solicitantul intenționează să-și adapteze activitatea principală sau secundară la cel puțin unul dintre sectoarele ec</w:t>
            </w:r>
            <w:r w:rsidR="006604CE" w:rsidRPr="00B95F3D">
              <w:rPr>
                <w:rFonts w:ascii="Trebuchet MS" w:hAnsi="Trebuchet MS"/>
                <w:color w:val="244061" w:themeColor="accent1" w:themeShade="80"/>
                <w:sz w:val="22"/>
                <w:szCs w:val="22"/>
                <w:lang w:val="ro-RO"/>
              </w:rPr>
              <w:t>onomice cu potențial competitiv</w:t>
            </w:r>
            <w:r w:rsidRPr="00B95F3D">
              <w:rPr>
                <w:rFonts w:ascii="Trebuchet MS" w:hAnsi="Trebuchet MS"/>
                <w:color w:val="244061" w:themeColor="accent1" w:themeShade="80"/>
                <w:sz w:val="22"/>
                <w:szCs w:val="22"/>
                <w:lang w:val="ro-RO"/>
              </w:rPr>
              <w:t xml:space="preserve">, acest fapt se va urmări în etapa de contractare, când solicitanții sunt obligați să încarce în sistemul informatic MySMIS o copie scan după certificatul constatator emis de Oficiul Registrului Comerțului, valabil la data încărcării acestuia în sistem, în care să se regăsească ca fiind autorizată cel puțin o activitate principală sau secundară desfășurată într-un sector economic cu potențial competitiv.  </w:t>
            </w:r>
          </w:p>
          <w:p w:rsidR="00383C93" w:rsidRPr="00B95F3D" w:rsidRDefault="00383C93" w:rsidP="00383C93">
            <w:pPr>
              <w:jc w:val="both"/>
              <w:rPr>
                <w:rFonts w:ascii="Trebuchet MS" w:hAnsi="Trebuchet MS"/>
                <w:color w:val="244061" w:themeColor="accent1" w:themeShade="80"/>
                <w:sz w:val="22"/>
                <w:szCs w:val="22"/>
                <w:lang w:val="ro-RO"/>
              </w:rPr>
            </w:pPr>
          </w:p>
          <w:p w:rsidR="00737306" w:rsidRDefault="00383C93" w:rsidP="005129B2">
            <w:pPr>
              <w:jc w:val="both"/>
              <w:rPr>
                <w:rFonts w:ascii="Trebuchet MS" w:hAnsi="Trebuchet MS" w:cs="Calibri"/>
                <w:color w:val="244061" w:themeColor="accent1" w:themeShade="80"/>
                <w:sz w:val="22"/>
                <w:szCs w:val="22"/>
                <w:lang w:val="ro-RO"/>
              </w:rPr>
            </w:pPr>
            <w:r w:rsidRPr="00B95F3D">
              <w:rPr>
                <w:rFonts w:ascii="Trebuchet MS" w:hAnsi="Trebuchet MS" w:cs="Calibri"/>
                <w:color w:val="244061" w:themeColor="accent1" w:themeShade="80"/>
                <w:sz w:val="22"/>
                <w:szCs w:val="22"/>
                <w:lang w:val="ro-RO"/>
              </w:rPr>
              <w:t>Se verifică dacă solicitantul a încărcat în MySMIS o copie scan după dovada înființării ca entitate juridică.</w:t>
            </w:r>
          </w:p>
          <w:p w:rsidR="00845F31" w:rsidRPr="00B95F3D" w:rsidRDefault="00845F31" w:rsidP="005129B2">
            <w:pPr>
              <w:jc w:val="both"/>
              <w:rPr>
                <w:rFonts w:ascii="Trebuchet MS" w:hAnsi="Trebuchet MS" w:cs="Calibri"/>
                <w:color w:val="244061" w:themeColor="accent1" w:themeShade="80"/>
                <w:sz w:val="22"/>
                <w:szCs w:val="22"/>
                <w:lang w:val="ro-RO"/>
              </w:rPr>
            </w:pPr>
          </w:p>
          <w:p w:rsidR="005129B2" w:rsidRPr="00B95F3D" w:rsidRDefault="00845F31" w:rsidP="005129B2">
            <w:pPr>
              <w:jc w:val="both"/>
              <w:rPr>
                <w:rFonts w:ascii="Trebuchet MS" w:hAnsi="Trebuchet MS"/>
                <w:color w:val="244061" w:themeColor="accent1" w:themeShade="80"/>
                <w:sz w:val="22"/>
                <w:szCs w:val="22"/>
                <w:lang w:val="ro-RO"/>
              </w:rPr>
            </w:pPr>
            <w:r w:rsidRPr="00845F31">
              <w:rPr>
                <w:rFonts w:ascii="Trebuchet MS" w:hAnsi="Trebuchet MS"/>
                <w:color w:val="244061" w:themeColor="accent1" w:themeShade="80"/>
                <w:sz w:val="22"/>
                <w:szCs w:val="22"/>
                <w:lang w:val="ro-RO"/>
              </w:rPr>
              <w:t>Se verifica daca solicitantul are capacitate financiară, conform prevederilor din Ghidul solicitantului - condiții specifice.</w:t>
            </w:r>
          </w:p>
        </w:tc>
      </w:tr>
      <w:tr w:rsidR="00266D8B" w:rsidRPr="00B95F3D" w:rsidTr="00172B35">
        <w:tc>
          <w:tcPr>
            <w:tcW w:w="3393" w:type="pct"/>
            <w:gridSpan w:val="3"/>
            <w:vAlign w:val="center"/>
          </w:tcPr>
          <w:p w:rsidR="00737306" w:rsidRPr="00B95F3D"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b/>
                <w:color w:val="244061" w:themeColor="accent1" w:themeShade="80"/>
                <w:sz w:val="22"/>
                <w:szCs w:val="22"/>
                <w:lang w:val="ro-RO"/>
              </w:rPr>
            </w:pPr>
            <w:r w:rsidRPr="00B95F3D">
              <w:rPr>
                <w:rFonts w:ascii="Trebuchet MS" w:hAnsi="Trebuchet MS" w:cs="Arial"/>
                <w:b/>
                <w:i/>
                <w:color w:val="244061" w:themeColor="accent1" w:themeShade="80"/>
                <w:sz w:val="22"/>
                <w:szCs w:val="22"/>
                <w:lang w:val="ro-RO"/>
              </w:rPr>
              <w:lastRenderedPageBreak/>
              <w:t xml:space="preserve">B. Eligibilitatea proiectului </w:t>
            </w:r>
          </w:p>
        </w:tc>
        <w:tc>
          <w:tcPr>
            <w:tcW w:w="1607" w:type="pct"/>
          </w:tcPr>
          <w:p w:rsidR="00737306" w:rsidRPr="00B95F3D" w:rsidRDefault="00737306" w:rsidP="00172B35">
            <w:pPr>
              <w:keepNext/>
              <w:widowControl w:val="0"/>
              <w:tabs>
                <w:tab w:val="left" w:pos="802"/>
                <w:tab w:val="left" w:pos="6525"/>
              </w:tabs>
              <w:autoSpaceDE w:val="0"/>
              <w:autoSpaceDN w:val="0"/>
              <w:adjustRightInd w:val="0"/>
              <w:spacing w:before="240" w:after="60" w:line="276" w:lineRule="auto"/>
              <w:jc w:val="both"/>
              <w:rPr>
                <w:rFonts w:ascii="Trebuchet MS" w:hAnsi="Trebuchet MS" w:cs="Arial"/>
                <w:b/>
                <w:i/>
                <w:color w:val="244061" w:themeColor="accent1" w:themeShade="80"/>
                <w:sz w:val="22"/>
                <w:szCs w:val="22"/>
                <w:lang w:val="ro-RO"/>
              </w:rPr>
            </w:pPr>
          </w:p>
        </w:tc>
      </w:tr>
      <w:tr w:rsidR="00266D8B" w:rsidRPr="00B95F3D" w:rsidTr="00172B35">
        <w:tc>
          <w:tcPr>
            <w:tcW w:w="253"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4</w:t>
            </w:r>
          </w:p>
        </w:tc>
        <w:tc>
          <w:tcPr>
            <w:tcW w:w="1464" w:type="pct"/>
            <w:vAlign w:val="center"/>
          </w:tcPr>
          <w:p w:rsidR="00771BC9" w:rsidRPr="00B95F3D" w:rsidRDefault="00771BC9" w:rsidP="002C5A45">
            <w:pPr>
              <w:spacing w:line="276" w:lineRule="auto"/>
              <w:jc w:val="both"/>
              <w:rPr>
                <w:rFonts w:ascii="Trebuchet MS" w:hAnsi="Trebuchet MS" w:cs="Arial"/>
                <w:i/>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 xml:space="preserve">Proiectul propus spre finanțare (activitățile proiectului, cu aceleaşi rezultate, pentru aceiaşi membri ai </w:t>
            </w:r>
            <w:r w:rsidRPr="00B95F3D">
              <w:rPr>
                <w:rFonts w:ascii="Trebuchet MS" w:eastAsia="Calibri" w:hAnsi="Trebuchet MS" w:cs="Arial"/>
                <w:color w:val="244061" w:themeColor="accent1" w:themeShade="80"/>
                <w:sz w:val="22"/>
                <w:szCs w:val="22"/>
                <w:lang w:val="ro-RO"/>
              </w:rPr>
              <w:lastRenderedPageBreak/>
              <w:t>grupului ţintă) a mai beneficiat de sprijin financiar din fonduri nerambursabile (dublă finanțare)?</w:t>
            </w:r>
            <w:r w:rsidRPr="00B95F3D">
              <w:rPr>
                <w:rStyle w:val="Referinnotdesubsol"/>
                <w:rFonts w:ascii="Trebuchet MS" w:eastAsia="Calibri" w:hAnsi="Trebuchet MS" w:cs="Arial"/>
                <w:color w:val="244061" w:themeColor="accent1" w:themeShade="80"/>
                <w:sz w:val="22"/>
                <w:szCs w:val="22"/>
                <w:lang w:val="ro-RO"/>
              </w:rPr>
              <w:footnoteReference w:id="1"/>
            </w:r>
          </w:p>
        </w:tc>
        <w:tc>
          <w:tcPr>
            <w:tcW w:w="1676" w:type="pct"/>
            <w:vAlign w:val="center"/>
          </w:tcPr>
          <w:p w:rsidR="00771BC9" w:rsidRPr="00B95F3D" w:rsidRDefault="00771BC9" w:rsidP="00F81309">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lastRenderedPageBreak/>
              <w:t xml:space="preserve">Se verifică dacă solicitantul a bifat NU în cererea de finanțare. </w:t>
            </w:r>
          </w:p>
        </w:tc>
        <w:tc>
          <w:tcPr>
            <w:tcW w:w="1607" w:type="pct"/>
          </w:tcPr>
          <w:p w:rsidR="00771BC9" w:rsidRPr="00B95F3D" w:rsidRDefault="00771BC9" w:rsidP="003F46D3">
            <w:pPr>
              <w:numPr>
                <w:ilvl w:val="0"/>
                <w:numId w:val="1"/>
              </w:numPr>
              <w:spacing w:line="276" w:lineRule="auto"/>
              <w:ind w:left="5" w:firstLine="5"/>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 xml:space="preserve">Se verifică dacă solicitantul a declarat în Declarația privind evitarea dublei finanțări că  proiectul propus spre </w:t>
            </w:r>
            <w:r w:rsidRPr="00B95F3D">
              <w:rPr>
                <w:rFonts w:ascii="Trebuchet MS" w:eastAsia="Calibri" w:hAnsi="Trebuchet MS" w:cs="Arial"/>
                <w:color w:val="244061" w:themeColor="accent1" w:themeShade="80"/>
                <w:sz w:val="22"/>
                <w:szCs w:val="22"/>
                <w:lang w:val="ro-RO"/>
              </w:rPr>
              <w:lastRenderedPageBreak/>
              <w:t>finanțare (activitățile proiectului, cu aceleaşi rezultate, pentru aceiaşi membri ai grupului ţintă) NU a mai beneficiat de sprijin financiar din fonduri nerambursabile.</w:t>
            </w:r>
          </w:p>
        </w:tc>
      </w:tr>
      <w:tr w:rsidR="00266D8B" w:rsidRPr="00B95F3D" w:rsidTr="00172B35">
        <w:tc>
          <w:tcPr>
            <w:tcW w:w="253"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lastRenderedPageBreak/>
              <w:t>5</w:t>
            </w:r>
          </w:p>
        </w:tc>
        <w:tc>
          <w:tcPr>
            <w:tcW w:w="1464"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solicitant(art. 65, alin (6) din Reg. 1303/2013)?</w:t>
            </w:r>
          </w:p>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p>
        </w:tc>
        <w:tc>
          <w:tcPr>
            <w:tcW w:w="1676" w:type="pct"/>
            <w:vAlign w:val="center"/>
          </w:tcPr>
          <w:p w:rsidR="00771BC9" w:rsidRPr="00B95F3D" w:rsidRDefault="00771BC9" w:rsidP="005129B2">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Solicitantul a bifat NU în cererea de finanţare(în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607" w:type="pct"/>
          </w:tcPr>
          <w:p w:rsidR="00771BC9" w:rsidRPr="00B95F3D" w:rsidRDefault="006F5EFF" w:rsidP="00172B35">
            <w:pPr>
              <w:keepNext/>
              <w:spacing w:before="240" w:after="60"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Se verifică dacă solicitantul a declarat în Declarație de eligibilitate, că proiectul pentru care se solicită finanţare nu a mai beneficiat de finanţare din fonduri publice, altele decât cele ale solicitantului, în ultimii 5 ani înainte de data depunerii cererii de finanţare.</w:t>
            </w:r>
          </w:p>
        </w:tc>
      </w:tr>
      <w:tr w:rsidR="00266D8B" w:rsidRPr="00B95F3D" w:rsidTr="00172B35">
        <w:tc>
          <w:tcPr>
            <w:tcW w:w="253"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6</w:t>
            </w:r>
          </w:p>
        </w:tc>
        <w:tc>
          <w:tcPr>
            <w:tcW w:w="1464"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 xml:space="preserve">Proiectul se încadrează în programul operațional, conform specificului de finanțare stabilit în Ghidul Solicitantului- </w:t>
            </w:r>
            <w:r w:rsidRPr="00B95F3D">
              <w:rPr>
                <w:rFonts w:ascii="Trebuchet MS" w:eastAsia="MS Mincho" w:hAnsi="Trebuchet MS" w:cs="Arial"/>
                <w:color w:val="244061" w:themeColor="accent1" w:themeShade="80"/>
                <w:sz w:val="22"/>
                <w:szCs w:val="22"/>
                <w:lang w:val="ro-RO"/>
              </w:rPr>
              <w:t>Condiții Specifice</w:t>
            </w:r>
            <w:r w:rsidRPr="00B95F3D">
              <w:rPr>
                <w:rFonts w:ascii="Trebuchet MS" w:eastAsia="Calibri" w:hAnsi="Trebuchet MS" w:cs="Arial"/>
                <w:color w:val="244061" w:themeColor="accent1" w:themeShade="80"/>
                <w:sz w:val="22"/>
                <w:szCs w:val="22"/>
                <w:lang w:val="ro-RO"/>
              </w:rPr>
              <w:t>?</w:t>
            </w:r>
          </w:p>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themeColor="accent1" w:themeShade="80"/>
                <w:sz w:val="22"/>
                <w:szCs w:val="22"/>
                <w:lang w:val="ro-RO"/>
              </w:rPr>
            </w:pPr>
          </w:p>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p>
        </w:tc>
        <w:tc>
          <w:tcPr>
            <w:tcW w:w="1676" w:type="pct"/>
            <w:vAlign w:val="center"/>
          </w:tcPr>
          <w:p w:rsidR="00771BC9" w:rsidRPr="00B95F3D" w:rsidRDefault="00771BC9" w:rsidP="00245D69">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Proiectul este încadrat în axa prioritară, prioritatea de investiţii, obiectivul specific, indicatorii de realizare imediată şi de rezultat și măsurile relevante, conform POCU şi Ghidului Solicitantului.</w:t>
            </w:r>
          </w:p>
          <w:p w:rsidR="00771BC9" w:rsidRPr="00B95F3D" w:rsidRDefault="00771BC9" w:rsidP="002C5A45">
            <w:pPr>
              <w:spacing w:after="120" w:line="276" w:lineRule="auto"/>
              <w:ind w:left="292"/>
              <w:jc w:val="both"/>
              <w:rPr>
                <w:rFonts w:ascii="Trebuchet MS" w:hAnsi="Trebuchet MS" w:cs="Arial"/>
                <w:color w:val="244061" w:themeColor="accent1" w:themeShade="80"/>
                <w:sz w:val="22"/>
                <w:szCs w:val="22"/>
                <w:lang w:val="ro-RO"/>
              </w:rPr>
            </w:pPr>
          </w:p>
        </w:tc>
        <w:tc>
          <w:tcPr>
            <w:tcW w:w="1607" w:type="pct"/>
          </w:tcPr>
          <w:p w:rsidR="00A62C87" w:rsidRPr="00B95F3D" w:rsidRDefault="00A62C87" w:rsidP="00E30551">
            <w:pPr>
              <w:spacing w:before="120" w:after="120"/>
              <w:jc w:val="both"/>
              <w:rPr>
                <w:rFonts w:ascii="Trebuchet MS" w:hAnsi="Trebuchet MS"/>
                <w:color w:val="244061" w:themeColor="accent1" w:themeShade="80"/>
                <w:sz w:val="22"/>
                <w:szCs w:val="22"/>
                <w:lang w:val="ro-RO"/>
              </w:rPr>
            </w:pPr>
            <w:r w:rsidRPr="00B95F3D">
              <w:rPr>
                <w:rFonts w:ascii="Trebuchet MS" w:hAnsi="Trebuchet MS"/>
                <w:color w:val="244061" w:themeColor="accent1" w:themeShade="80"/>
                <w:sz w:val="22"/>
                <w:szCs w:val="22"/>
                <w:lang w:val="ro-RO"/>
              </w:rPr>
              <w:t>Se verifică dacă solicitantul a încadrat proiectul în axa prioritară, prioritatea de investiții, obiectivul specific, indicatorii de realizare imediată şi de rezultat și tipurile de măsuri, conform POCU şi prezentului Ghid al solicitantului – condiții specifice.</w:t>
            </w:r>
          </w:p>
          <w:p w:rsidR="00EF1646" w:rsidRPr="00BB500D" w:rsidRDefault="00771BC9" w:rsidP="00CE4DAF">
            <w:pPr>
              <w:spacing w:before="120" w:after="120"/>
              <w:jc w:val="both"/>
              <w:rPr>
                <w:rFonts w:ascii="Trebuchet MS" w:hAnsi="Trebuchet MS"/>
                <w:color w:val="244061" w:themeColor="accent1" w:themeShade="80"/>
                <w:sz w:val="22"/>
                <w:szCs w:val="22"/>
                <w:lang w:val="ro-RO"/>
              </w:rPr>
            </w:pPr>
            <w:r w:rsidRPr="00B95F3D">
              <w:rPr>
                <w:rFonts w:ascii="Trebuchet MS" w:hAnsi="Trebuchet MS"/>
                <w:color w:val="244061" w:themeColor="accent1" w:themeShade="80"/>
                <w:sz w:val="22"/>
                <w:szCs w:val="22"/>
                <w:lang w:val="ro-RO"/>
              </w:rPr>
              <w:t xml:space="preserve">Proiectul prevede țintele minime ale indicatorilor specifici de realizare și de </w:t>
            </w:r>
            <w:r w:rsidRPr="00B95F3D">
              <w:rPr>
                <w:rFonts w:ascii="Trebuchet MS" w:hAnsi="Trebuchet MS"/>
                <w:color w:val="244061" w:themeColor="accent1" w:themeShade="80"/>
                <w:sz w:val="22"/>
                <w:szCs w:val="22"/>
                <w:lang w:val="ro-RO"/>
              </w:rPr>
              <w:lastRenderedPageBreak/>
              <w:t>rezultat imediat</w:t>
            </w:r>
            <w:r w:rsidR="00BB500D">
              <w:rPr>
                <w:rFonts w:ascii="Trebuchet MS" w:hAnsi="Trebuchet MS"/>
                <w:color w:val="244061" w:themeColor="accent1" w:themeShade="80"/>
                <w:sz w:val="22"/>
                <w:szCs w:val="22"/>
                <w:lang w:val="ro-RO"/>
              </w:rPr>
              <w:t xml:space="preserve"> </w:t>
            </w:r>
            <w:r w:rsidR="00CE4DAF">
              <w:rPr>
                <w:rFonts w:ascii="Trebuchet MS" w:hAnsi="Trebuchet MS"/>
                <w:color w:val="244061" w:themeColor="accent1" w:themeShade="80"/>
                <w:sz w:val="22"/>
                <w:szCs w:val="22"/>
                <w:lang w:val="ro-RO"/>
              </w:rPr>
              <w:t xml:space="preserve">prevazuti in </w:t>
            </w:r>
            <w:r w:rsidR="00CE4DAF" w:rsidRPr="00B95F3D">
              <w:rPr>
                <w:rFonts w:ascii="Trebuchet MS" w:hAnsi="Trebuchet MS"/>
                <w:color w:val="244061" w:themeColor="accent1" w:themeShade="80"/>
                <w:sz w:val="22"/>
                <w:szCs w:val="22"/>
                <w:lang w:val="ro-RO"/>
              </w:rPr>
              <w:t>Ghid</w:t>
            </w:r>
            <w:r w:rsidR="00CE4DAF">
              <w:rPr>
                <w:rFonts w:ascii="Trebuchet MS" w:hAnsi="Trebuchet MS"/>
                <w:color w:val="244061" w:themeColor="accent1" w:themeShade="80"/>
                <w:sz w:val="22"/>
                <w:szCs w:val="22"/>
                <w:lang w:val="ro-RO"/>
              </w:rPr>
              <w:t>ul</w:t>
            </w:r>
            <w:r w:rsidR="00CE4DAF" w:rsidRPr="00B95F3D">
              <w:rPr>
                <w:rFonts w:ascii="Trebuchet MS" w:hAnsi="Trebuchet MS"/>
                <w:color w:val="244061" w:themeColor="accent1" w:themeShade="80"/>
                <w:sz w:val="22"/>
                <w:szCs w:val="22"/>
                <w:lang w:val="ro-RO"/>
              </w:rPr>
              <w:t xml:space="preserve"> solicitantului – condiții specifice</w:t>
            </w:r>
          </w:p>
        </w:tc>
      </w:tr>
      <w:tr w:rsidR="00266D8B" w:rsidRPr="00B95F3D" w:rsidTr="00172B35">
        <w:tc>
          <w:tcPr>
            <w:tcW w:w="253" w:type="pct"/>
            <w:vAlign w:val="center"/>
          </w:tcPr>
          <w:p w:rsidR="00771BC9" w:rsidRPr="00B95F3D" w:rsidRDefault="0013637E"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lastRenderedPageBreak/>
              <w:t>7</w:t>
            </w:r>
          </w:p>
        </w:tc>
        <w:tc>
          <w:tcPr>
            <w:tcW w:w="1464"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Grupul țintă este eligibil?</w:t>
            </w:r>
            <w:r w:rsidRPr="00B95F3D">
              <w:rPr>
                <w:rFonts w:ascii="Trebuchet MS" w:hAnsi="Trebuchet MS" w:cs="Arial"/>
                <w:b/>
                <w:color w:val="244061" w:themeColor="accent1" w:themeShade="80"/>
                <w:sz w:val="22"/>
                <w:szCs w:val="22"/>
                <w:lang w:val="ro-RO"/>
              </w:rPr>
              <w:t xml:space="preserve"> </w:t>
            </w:r>
          </w:p>
        </w:tc>
        <w:tc>
          <w:tcPr>
            <w:tcW w:w="1676" w:type="pct"/>
            <w:vAlign w:val="center"/>
          </w:tcPr>
          <w:p w:rsidR="0013637E" w:rsidRPr="00B95F3D" w:rsidRDefault="0013637E" w:rsidP="00F81309">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Grupul țintă al proiectului se încadrează</w:t>
            </w:r>
            <w:r w:rsidR="004E260F" w:rsidRPr="00B95F3D">
              <w:rPr>
                <w:rFonts w:ascii="Trebuchet MS" w:eastAsia="Calibri" w:hAnsi="Trebuchet MS" w:cs="Arial"/>
                <w:color w:val="244061" w:themeColor="accent1" w:themeShade="80"/>
                <w:sz w:val="22"/>
                <w:szCs w:val="22"/>
                <w:lang w:val="ro-RO"/>
              </w:rPr>
              <w:t xml:space="preserve"> </w:t>
            </w:r>
            <w:r w:rsidRPr="00B95F3D">
              <w:rPr>
                <w:rFonts w:ascii="Trebuchet MS" w:eastAsia="Calibri" w:hAnsi="Trebuchet MS" w:cs="Arial"/>
                <w:color w:val="244061" w:themeColor="accent1" w:themeShade="80"/>
                <w:sz w:val="22"/>
                <w:szCs w:val="22"/>
                <w:lang w:val="ro-RO"/>
              </w:rPr>
              <w:t xml:space="preserve">în categoriile eligibile menționate în Ghidul Solicitantului- </w:t>
            </w:r>
            <w:r w:rsidRPr="00B95F3D">
              <w:rPr>
                <w:rFonts w:ascii="Trebuchet MS" w:eastAsia="MS Mincho" w:hAnsi="Trebuchet MS" w:cs="Arial"/>
                <w:color w:val="244061" w:themeColor="accent1" w:themeShade="80"/>
                <w:sz w:val="22"/>
                <w:szCs w:val="22"/>
                <w:lang w:val="ro-RO"/>
              </w:rPr>
              <w:t>Condiții Specifice</w:t>
            </w:r>
            <w:r w:rsidRPr="00B95F3D">
              <w:rPr>
                <w:rFonts w:ascii="Trebuchet MS" w:eastAsia="Calibri" w:hAnsi="Trebuchet MS" w:cs="Arial"/>
                <w:color w:val="244061" w:themeColor="accent1" w:themeShade="80"/>
                <w:sz w:val="22"/>
                <w:szCs w:val="22"/>
                <w:lang w:val="ro-RO"/>
              </w:rPr>
              <w:t>.</w:t>
            </w:r>
          </w:p>
          <w:p w:rsidR="0013637E" w:rsidRPr="00B95F3D" w:rsidRDefault="0013637E" w:rsidP="002C5A45">
            <w:pPr>
              <w:spacing w:after="120" w:line="276" w:lineRule="auto"/>
              <w:ind w:left="292"/>
              <w:jc w:val="both"/>
              <w:rPr>
                <w:rFonts w:ascii="Trebuchet MS" w:hAnsi="Trebuchet MS" w:cs="Arial"/>
                <w:color w:val="244061" w:themeColor="accent1" w:themeShade="80"/>
                <w:sz w:val="22"/>
                <w:szCs w:val="22"/>
                <w:lang w:val="ro-RO"/>
              </w:rPr>
            </w:pPr>
          </w:p>
          <w:p w:rsidR="00771BC9" w:rsidRPr="00B95F3D" w:rsidRDefault="00771BC9" w:rsidP="002C5A45">
            <w:pPr>
              <w:spacing w:after="120" w:line="276" w:lineRule="auto"/>
              <w:ind w:left="292"/>
              <w:jc w:val="both"/>
              <w:rPr>
                <w:rFonts w:ascii="Trebuchet MS" w:hAnsi="Trebuchet MS" w:cs="Arial"/>
                <w:color w:val="244061" w:themeColor="accent1" w:themeShade="80"/>
                <w:sz w:val="22"/>
                <w:szCs w:val="22"/>
                <w:lang w:val="ro-RO"/>
              </w:rPr>
            </w:pPr>
          </w:p>
        </w:tc>
        <w:tc>
          <w:tcPr>
            <w:tcW w:w="1607" w:type="pct"/>
          </w:tcPr>
          <w:p w:rsidR="00771BC9" w:rsidRPr="00B95F3D" w:rsidRDefault="00771BC9" w:rsidP="00172B35">
            <w:pPr>
              <w:spacing w:line="276" w:lineRule="auto"/>
              <w:jc w:val="both"/>
              <w:rPr>
                <w:rFonts w:ascii="Trebuchet MS" w:hAnsi="Trebuchet MS"/>
                <w:color w:val="244061" w:themeColor="accent1" w:themeShade="80"/>
                <w:kern w:val="1"/>
                <w:sz w:val="22"/>
                <w:szCs w:val="22"/>
                <w:lang w:val="ro-RO"/>
              </w:rPr>
            </w:pPr>
            <w:r w:rsidRPr="00B95F3D">
              <w:rPr>
                <w:rFonts w:ascii="Trebuchet MS" w:hAnsi="Trebuchet MS"/>
                <w:color w:val="244061" w:themeColor="accent1" w:themeShade="80"/>
                <w:sz w:val="22"/>
                <w:szCs w:val="22"/>
                <w:lang w:val="ro-RO"/>
              </w:rPr>
              <w:t>Grupul țintă cuprinde numărul minim obligatoriu de persoane</w:t>
            </w:r>
            <w:r w:rsidR="005A3A81" w:rsidRPr="00B95F3D">
              <w:rPr>
                <w:rFonts w:ascii="Trebuchet MS" w:hAnsi="Trebuchet MS"/>
                <w:color w:val="244061" w:themeColor="accent1" w:themeShade="80"/>
                <w:sz w:val="22"/>
                <w:szCs w:val="22"/>
                <w:lang w:val="ro-RO"/>
              </w:rPr>
              <w:t xml:space="preserve"> </w:t>
            </w:r>
            <w:r w:rsidRPr="00B95F3D">
              <w:rPr>
                <w:rFonts w:ascii="Trebuchet MS" w:hAnsi="Trebuchet MS"/>
                <w:color w:val="244061" w:themeColor="accent1" w:themeShade="80"/>
                <w:sz w:val="22"/>
                <w:szCs w:val="22"/>
                <w:lang w:val="ro-RO"/>
              </w:rPr>
              <w:t>prevăzut în Ghidul Solicitantului</w:t>
            </w:r>
            <w:r w:rsidR="00EF1646" w:rsidRPr="00B95F3D">
              <w:rPr>
                <w:rFonts w:ascii="Trebuchet MS" w:hAnsi="Trebuchet MS"/>
                <w:color w:val="244061" w:themeColor="accent1" w:themeShade="80"/>
                <w:sz w:val="22"/>
                <w:szCs w:val="22"/>
                <w:lang w:val="ro-RO"/>
              </w:rPr>
              <w:t>.</w:t>
            </w:r>
          </w:p>
          <w:p w:rsidR="004E260F" w:rsidRPr="00845F31" w:rsidRDefault="00771BC9" w:rsidP="00845F31">
            <w:pPr>
              <w:spacing w:line="276" w:lineRule="auto"/>
              <w:jc w:val="both"/>
              <w:rPr>
                <w:color w:val="244061" w:themeColor="accent1" w:themeShade="80"/>
                <w:sz w:val="22"/>
                <w:szCs w:val="22"/>
                <w:lang w:val="ro-RO"/>
              </w:rPr>
            </w:pPr>
            <w:r w:rsidRPr="00B95F3D">
              <w:rPr>
                <w:rFonts w:ascii="Trebuchet MS" w:eastAsia="MS Mincho" w:hAnsi="Trebuchet MS" w:cs="Arial"/>
                <w:color w:val="244061" w:themeColor="accent1" w:themeShade="80"/>
                <w:sz w:val="22"/>
                <w:szCs w:val="22"/>
                <w:lang w:val="ro-RO"/>
              </w:rPr>
              <w:t xml:space="preserve">Grupul </w:t>
            </w:r>
            <w:r w:rsidRPr="00B95F3D">
              <w:rPr>
                <w:rFonts w:ascii="Trebuchet MS" w:hAnsi="Trebuchet MS" w:cs="Arial"/>
                <w:color w:val="244061" w:themeColor="accent1" w:themeShade="80"/>
                <w:sz w:val="22"/>
                <w:szCs w:val="22"/>
                <w:lang w:val="ro-RO"/>
              </w:rPr>
              <w:t>ț</w:t>
            </w:r>
            <w:r w:rsidRPr="00B95F3D">
              <w:rPr>
                <w:rFonts w:ascii="Trebuchet MS" w:eastAsia="MS Mincho" w:hAnsi="Trebuchet MS" w:cs="Arial"/>
                <w:color w:val="244061" w:themeColor="accent1" w:themeShade="80"/>
                <w:sz w:val="22"/>
                <w:szCs w:val="22"/>
                <w:lang w:val="ro-RO"/>
              </w:rPr>
              <w:t xml:space="preserve">intă cuprinde exclusiv categorii de persoane prevăzute în Ghidul Solicitantului </w:t>
            </w:r>
            <w:r w:rsidR="00845F31">
              <w:rPr>
                <w:rFonts w:ascii="Trebuchet MS" w:eastAsia="MS Mincho" w:hAnsi="Trebuchet MS" w:cs="Arial"/>
                <w:color w:val="244061" w:themeColor="accent1" w:themeShade="80"/>
                <w:sz w:val="22"/>
                <w:szCs w:val="22"/>
                <w:lang w:val="ro-RO"/>
              </w:rPr>
              <w:t>conditii specifice</w:t>
            </w:r>
          </w:p>
        </w:tc>
      </w:tr>
      <w:tr w:rsidR="00266D8B" w:rsidRPr="00B95F3D" w:rsidTr="00172B35">
        <w:tc>
          <w:tcPr>
            <w:tcW w:w="253" w:type="pct"/>
            <w:vAlign w:val="center"/>
          </w:tcPr>
          <w:p w:rsidR="00771BC9" w:rsidRPr="00B95F3D" w:rsidRDefault="0013637E"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8</w:t>
            </w:r>
          </w:p>
        </w:tc>
        <w:tc>
          <w:tcPr>
            <w:tcW w:w="1464" w:type="pct"/>
            <w:vAlign w:val="center"/>
          </w:tcPr>
          <w:p w:rsidR="0013637E" w:rsidRPr="00B95F3D"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 xml:space="preserve">Valoarea proiectului, contribuția financiară solicitată, valoarea subcontractării și durata acestuia se încadrează în limitele stabilite în Ghidul Solicitantului- </w:t>
            </w:r>
            <w:r w:rsidRPr="00B95F3D">
              <w:rPr>
                <w:rFonts w:ascii="Trebuchet MS" w:eastAsia="MS Mincho" w:hAnsi="Trebuchet MS" w:cs="Arial"/>
                <w:color w:val="244061" w:themeColor="accent1" w:themeShade="80"/>
                <w:sz w:val="22"/>
                <w:szCs w:val="22"/>
                <w:lang w:val="ro-RO"/>
              </w:rPr>
              <w:t>Condiții Specifice</w:t>
            </w:r>
            <w:r w:rsidRPr="00B95F3D">
              <w:rPr>
                <w:rFonts w:ascii="Trebuchet MS" w:eastAsia="Calibri" w:hAnsi="Trebuchet MS" w:cs="Arial"/>
                <w:color w:val="244061" w:themeColor="accent1" w:themeShade="80"/>
                <w:sz w:val="22"/>
                <w:szCs w:val="22"/>
                <w:lang w:val="ro-RO"/>
              </w:rPr>
              <w:t>?</w:t>
            </w:r>
          </w:p>
          <w:p w:rsidR="0013637E" w:rsidRPr="00B95F3D"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themeColor="accent1" w:themeShade="80"/>
                <w:sz w:val="22"/>
                <w:szCs w:val="22"/>
                <w:lang w:val="ro-RO"/>
              </w:rPr>
            </w:pPr>
          </w:p>
          <w:p w:rsidR="0013637E" w:rsidRPr="00B95F3D"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themeColor="accent1" w:themeShade="80"/>
                <w:sz w:val="22"/>
                <w:szCs w:val="22"/>
                <w:lang w:val="ro-RO"/>
              </w:rPr>
            </w:pPr>
          </w:p>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p>
        </w:tc>
        <w:tc>
          <w:tcPr>
            <w:tcW w:w="1676" w:type="pct"/>
            <w:vAlign w:val="center"/>
          </w:tcPr>
          <w:p w:rsidR="0013637E" w:rsidRPr="00B95F3D" w:rsidRDefault="0013637E" w:rsidP="0013637E">
            <w:pPr>
              <w:numPr>
                <w:ilvl w:val="0"/>
                <w:numId w:val="1"/>
              </w:numPr>
              <w:spacing w:after="120" w:line="276" w:lineRule="auto"/>
              <w:ind w:left="292" w:hanging="284"/>
              <w:jc w:val="both"/>
              <w:rPr>
                <w:rFonts w:ascii="Trebuchet MS" w:eastAsia="Calibri"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Valoarea totală a proiectului, valoarea asistenței financiare nerambursabile solicitate  trebuie să se înscrie în limitele stabilite în Ghidul Solicitantului.</w:t>
            </w:r>
          </w:p>
          <w:p w:rsidR="005A3A81" w:rsidRPr="00B95F3D" w:rsidRDefault="005A3A81" w:rsidP="005A3A81">
            <w:pPr>
              <w:pStyle w:val="Listparagraf"/>
              <w:numPr>
                <w:ilvl w:val="0"/>
                <w:numId w:val="1"/>
              </w:numPr>
              <w:rPr>
                <w:rFonts w:eastAsia="Calibri" w:cs="Arial"/>
                <w:color w:val="244061" w:themeColor="accent1" w:themeShade="80"/>
                <w:sz w:val="22"/>
                <w:szCs w:val="22"/>
                <w:lang w:val="ro-RO"/>
              </w:rPr>
            </w:pPr>
            <w:r w:rsidRPr="00B95F3D">
              <w:rPr>
                <w:rFonts w:eastAsia="Calibri" w:cs="Arial"/>
                <w:color w:val="244061" w:themeColor="accent1" w:themeShade="80"/>
                <w:sz w:val="22"/>
                <w:szCs w:val="22"/>
                <w:lang w:val="ro-RO"/>
              </w:rPr>
              <w:t xml:space="preserve"> Valoarea ajutorului de stat/minimis respectă limita maximă din Ghidul Solicitantului- Condiții Specifice (acolo unde este cazul)</w:t>
            </w:r>
          </w:p>
          <w:p w:rsidR="00771BC9" w:rsidRPr="00B95F3D" w:rsidRDefault="00771BC9" w:rsidP="00CF1E0B">
            <w:pPr>
              <w:spacing w:after="120" w:line="276" w:lineRule="auto"/>
              <w:ind w:left="560"/>
              <w:jc w:val="both"/>
              <w:rPr>
                <w:rFonts w:ascii="Trebuchet MS" w:hAnsi="Trebuchet MS" w:cs="Arial"/>
                <w:color w:val="244061" w:themeColor="accent1" w:themeShade="80"/>
                <w:sz w:val="22"/>
                <w:szCs w:val="22"/>
                <w:lang w:val="ro-RO"/>
              </w:rPr>
            </w:pPr>
          </w:p>
        </w:tc>
        <w:tc>
          <w:tcPr>
            <w:tcW w:w="1607" w:type="pct"/>
          </w:tcPr>
          <w:p w:rsidR="005129B2" w:rsidRPr="00B95F3D" w:rsidRDefault="005129B2" w:rsidP="0067153B">
            <w:pPr>
              <w:pStyle w:val="Listparagraf"/>
              <w:spacing w:after="0" w:line="240" w:lineRule="auto"/>
              <w:ind w:left="0"/>
              <w:rPr>
                <w:rFonts w:eastAsia="Calibri" w:cs="Arial"/>
                <w:color w:val="244061" w:themeColor="accent1" w:themeShade="80"/>
                <w:sz w:val="22"/>
                <w:szCs w:val="22"/>
                <w:lang w:val="ro-RO"/>
              </w:rPr>
            </w:pPr>
          </w:p>
          <w:p w:rsidR="0067153B" w:rsidRPr="00B95F3D" w:rsidRDefault="0067153B" w:rsidP="0067153B">
            <w:pPr>
              <w:pStyle w:val="Listparagraf"/>
              <w:spacing w:after="0" w:line="240" w:lineRule="auto"/>
              <w:ind w:left="0"/>
              <w:rPr>
                <w:rFonts w:eastAsia="Calibri" w:cs="Arial"/>
                <w:color w:val="244061" w:themeColor="accent1" w:themeShade="80"/>
                <w:sz w:val="22"/>
                <w:szCs w:val="22"/>
                <w:lang w:val="ro-RO"/>
              </w:rPr>
            </w:pPr>
            <w:r w:rsidRPr="00B95F3D">
              <w:rPr>
                <w:rFonts w:eastAsia="Calibri" w:cs="Arial"/>
                <w:color w:val="244061" w:themeColor="accent1" w:themeShade="80"/>
                <w:sz w:val="22"/>
                <w:szCs w:val="22"/>
                <w:lang w:val="ro-RO"/>
              </w:rPr>
              <w:t xml:space="preserve">Valoarea </w:t>
            </w:r>
            <w:r w:rsidR="005129B2" w:rsidRPr="00B95F3D">
              <w:rPr>
                <w:rFonts w:eastAsia="Calibri" w:cs="Arial"/>
                <w:color w:val="244061" w:themeColor="accent1" w:themeShade="80"/>
                <w:sz w:val="22"/>
                <w:szCs w:val="22"/>
                <w:lang w:val="ro-RO"/>
              </w:rPr>
              <w:t xml:space="preserve">maximă </w:t>
            </w:r>
            <w:r w:rsidR="00976FAC">
              <w:rPr>
                <w:rFonts w:eastAsia="Calibri" w:cs="Arial"/>
                <w:color w:val="244061" w:themeColor="accent1" w:themeShade="80"/>
                <w:sz w:val="22"/>
                <w:szCs w:val="22"/>
                <w:lang w:val="ro-RO"/>
              </w:rPr>
              <w:t xml:space="preserve">eligibila </w:t>
            </w:r>
            <w:r w:rsidR="005129B2" w:rsidRPr="00B95F3D">
              <w:rPr>
                <w:rFonts w:eastAsia="Calibri" w:cs="Arial"/>
                <w:color w:val="244061" w:themeColor="accent1" w:themeShade="80"/>
                <w:sz w:val="22"/>
                <w:szCs w:val="22"/>
                <w:lang w:val="ro-RO"/>
              </w:rPr>
              <w:t>a unui proiect este de 500.000 euro.</w:t>
            </w:r>
          </w:p>
          <w:p w:rsidR="00AF5602" w:rsidRPr="00B95F3D" w:rsidRDefault="00AF5602" w:rsidP="00AF5602">
            <w:pPr>
              <w:keepNext/>
              <w:spacing w:before="240" w:after="60"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 xml:space="preserve">Intensitatea ajutorului de stat nu </w:t>
            </w:r>
            <w:r w:rsidR="00845F31">
              <w:rPr>
                <w:rFonts w:ascii="Trebuchet MS" w:hAnsi="Trebuchet MS" w:cs="Arial"/>
                <w:color w:val="244061" w:themeColor="accent1" w:themeShade="80"/>
                <w:sz w:val="22"/>
                <w:szCs w:val="22"/>
                <w:lang w:val="ro-RO"/>
              </w:rPr>
              <w:t>trebuie să depășească 50</w:t>
            </w:r>
            <w:r w:rsidRPr="00B95F3D">
              <w:rPr>
                <w:rFonts w:ascii="Trebuchet MS" w:hAnsi="Trebuchet MS" w:cs="Arial"/>
                <w:color w:val="244061" w:themeColor="accent1" w:themeShade="80"/>
                <w:sz w:val="22"/>
                <w:szCs w:val="22"/>
                <w:lang w:val="ro-RO"/>
              </w:rPr>
              <w:t>% din valoarea totală eli</w:t>
            </w:r>
            <w:r w:rsidR="00845F31">
              <w:rPr>
                <w:rFonts w:ascii="Trebuchet MS" w:hAnsi="Trebuchet MS" w:cs="Arial"/>
                <w:color w:val="244061" w:themeColor="accent1" w:themeShade="80"/>
                <w:sz w:val="22"/>
                <w:szCs w:val="22"/>
                <w:lang w:val="ro-RO"/>
              </w:rPr>
              <w:t>gibilă a proiectului de formare</w:t>
            </w:r>
            <w:r w:rsidRPr="00B95F3D">
              <w:rPr>
                <w:rFonts w:ascii="Trebuchet MS" w:hAnsi="Trebuchet MS" w:cs="Arial"/>
                <w:color w:val="244061" w:themeColor="accent1" w:themeShade="80"/>
                <w:sz w:val="22"/>
                <w:szCs w:val="22"/>
                <w:lang w:val="ro-RO"/>
              </w:rPr>
              <w:t>.</w:t>
            </w:r>
          </w:p>
          <w:p w:rsidR="00AF5602" w:rsidRPr="00B95F3D" w:rsidRDefault="00AF5602" w:rsidP="00AF5602">
            <w:pPr>
              <w:contextualSpacing/>
              <w:jc w:val="both"/>
              <w:rPr>
                <w:rFonts w:ascii="Trebuchet MS" w:eastAsia="MS Mincho" w:hAnsi="Trebuchet MS"/>
                <w:color w:val="244061" w:themeColor="accent1" w:themeShade="80"/>
                <w:sz w:val="22"/>
                <w:szCs w:val="22"/>
                <w:lang w:val="ro-RO" w:eastAsia="ar-SA"/>
              </w:rPr>
            </w:pPr>
            <w:r w:rsidRPr="00B95F3D">
              <w:rPr>
                <w:rFonts w:ascii="Trebuchet MS" w:eastAsia="MS Mincho" w:hAnsi="Trebuchet MS"/>
                <w:color w:val="244061" w:themeColor="accent1" w:themeShade="80"/>
                <w:sz w:val="22"/>
                <w:szCs w:val="22"/>
                <w:lang w:val="ro-RO" w:eastAsia="ar-SA"/>
              </w:rPr>
              <w:t xml:space="preserve">Aceasta poate fi majorată până la o intensitate a ajutorului de stat de 60% </w:t>
            </w:r>
            <w:r w:rsidRPr="00B95F3D">
              <w:rPr>
                <w:rFonts w:ascii="Trebuchet MS" w:eastAsia="MS Mincho" w:hAnsi="Trebuchet MS" w:cs="Arial"/>
                <w:color w:val="244061" w:themeColor="accent1" w:themeShade="80"/>
                <w:sz w:val="22"/>
                <w:szCs w:val="22"/>
                <w:lang w:val="ro-RO"/>
              </w:rPr>
              <w:t>din valoarea totală a cheltuielilor eligibile cu formarea</w:t>
            </w:r>
            <w:r w:rsidRPr="00B95F3D">
              <w:rPr>
                <w:rFonts w:ascii="Trebuchet MS" w:eastAsia="MS Mincho" w:hAnsi="Trebuchet MS"/>
                <w:color w:val="244061" w:themeColor="accent1" w:themeShade="80"/>
                <w:sz w:val="22"/>
                <w:szCs w:val="22"/>
                <w:lang w:val="ro-RO" w:eastAsia="ar-SA"/>
              </w:rPr>
              <w:t>, dacă formarea se adresează lucrătorilor cu handicap sau lucrătorilor defavorizați.</w:t>
            </w:r>
          </w:p>
          <w:p w:rsidR="00AF5602" w:rsidRPr="00B95F3D" w:rsidRDefault="00AF5602" w:rsidP="00AF5602">
            <w:pPr>
              <w:pStyle w:val="Listparagraf"/>
              <w:spacing w:after="0" w:line="240" w:lineRule="auto"/>
              <w:ind w:left="0"/>
              <w:rPr>
                <w:b/>
                <w:color w:val="244061" w:themeColor="accent1" w:themeShade="80"/>
                <w:sz w:val="22"/>
                <w:szCs w:val="22"/>
                <w:lang w:val="ro-RO"/>
              </w:rPr>
            </w:pPr>
          </w:p>
        </w:tc>
      </w:tr>
      <w:tr w:rsidR="00266D8B" w:rsidRPr="00B95F3D" w:rsidTr="00172B35">
        <w:tc>
          <w:tcPr>
            <w:tcW w:w="253" w:type="pct"/>
            <w:vAlign w:val="center"/>
          </w:tcPr>
          <w:p w:rsidR="00771BC9" w:rsidRPr="00B95F3D"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9</w:t>
            </w:r>
          </w:p>
        </w:tc>
        <w:tc>
          <w:tcPr>
            <w:tcW w:w="1464"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themeColor="accent1" w:themeShade="80"/>
                <w:sz w:val="22"/>
                <w:szCs w:val="22"/>
                <w:lang w:val="ro-RO"/>
              </w:rPr>
            </w:pPr>
            <w:r w:rsidRPr="00B95F3D">
              <w:rPr>
                <w:rFonts w:ascii="Trebuchet MS" w:eastAsia="MS Mincho" w:hAnsi="Trebuchet MS" w:cs="Arial"/>
                <w:color w:val="244061" w:themeColor="accent1" w:themeShade="80"/>
                <w:sz w:val="22"/>
                <w:szCs w:val="22"/>
                <w:lang w:val="ro-RO"/>
              </w:rPr>
              <w:t>Durata proiectului</w:t>
            </w:r>
          </w:p>
        </w:tc>
        <w:tc>
          <w:tcPr>
            <w:tcW w:w="1676" w:type="pct"/>
            <w:vAlign w:val="center"/>
          </w:tcPr>
          <w:p w:rsidR="00771BC9" w:rsidRPr="00B95F3D" w:rsidRDefault="0013637E" w:rsidP="002C5A45">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Durata de implementare a proiectului nu depăşeşte durata specificata în Ghidul Solicitantului Condiție Specifice</w:t>
            </w:r>
          </w:p>
        </w:tc>
        <w:tc>
          <w:tcPr>
            <w:tcW w:w="1607" w:type="pct"/>
          </w:tcPr>
          <w:p w:rsidR="00771BC9" w:rsidRPr="00B95F3D" w:rsidRDefault="00771BC9" w:rsidP="00172B35">
            <w:pPr>
              <w:spacing w:line="276" w:lineRule="auto"/>
              <w:jc w:val="both"/>
              <w:rPr>
                <w:rFonts w:ascii="Trebuchet MS" w:eastAsia="MS Mincho" w:hAnsi="Trebuchet MS" w:cs="Arial"/>
                <w:color w:val="244061" w:themeColor="accent1" w:themeShade="80"/>
                <w:sz w:val="22"/>
                <w:szCs w:val="22"/>
                <w:lang w:val="ro-RO"/>
              </w:rPr>
            </w:pPr>
          </w:p>
          <w:p w:rsidR="00771BC9" w:rsidRPr="00B95F3D" w:rsidRDefault="00771BC9" w:rsidP="005129B2">
            <w:pPr>
              <w:spacing w:line="276" w:lineRule="auto"/>
              <w:jc w:val="both"/>
              <w:rPr>
                <w:rFonts w:ascii="Trebuchet MS" w:hAnsi="Trebuchet MS" w:cs="Arial"/>
                <w:color w:val="244061" w:themeColor="accent1" w:themeShade="80"/>
                <w:sz w:val="22"/>
                <w:szCs w:val="22"/>
                <w:lang w:val="ro-RO"/>
              </w:rPr>
            </w:pPr>
            <w:r w:rsidRPr="00B95F3D">
              <w:rPr>
                <w:rFonts w:ascii="Trebuchet MS" w:eastAsia="MS Mincho" w:hAnsi="Trebuchet MS" w:cs="Arial"/>
                <w:color w:val="244061" w:themeColor="accent1" w:themeShade="80"/>
                <w:sz w:val="22"/>
                <w:szCs w:val="22"/>
                <w:lang w:val="ro-RO"/>
              </w:rPr>
              <w:t xml:space="preserve">Durata proiectului </w:t>
            </w:r>
            <w:r w:rsidR="00636B2D" w:rsidRPr="00B95F3D">
              <w:rPr>
                <w:rFonts w:ascii="Trebuchet MS" w:eastAsia="MS Mincho" w:hAnsi="Trebuchet MS" w:cs="Arial"/>
                <w:color w:val="244061" w:themeColor="accent1" w:themeShade="80"/>
                <w:sz w:val="22"/>
                <w:szCs w:val="22"/>
                <w:lang w:val="ro-RO"/>
              </w:rPr>
              <w:t>se încadrează în durata maximă prevăzută în Ghidul solicitantului-condiții specifice.</w:t>
            </w:r>
          </w:p>
        </w:tc>
      </w:tr>
      <w:tr w:rsidR="00266D8B" w:rsidRPr="00B95F3D" w:rsidTr="00172B35">
        <w:tc>
          <w:tcPr>
            <w:tcW w:w="253" w:type="pct"/>
            <w:vAlign w:val="center"/>
          </w:tcPr>
          <w:p w:rsidR="00771BC9" w:rsidRPr="00B95F3D"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10</w:t>
            </w:r>
          </w:p>
        </w:tc>
        <w:tc>
          <w:tcPr>
            <w:tcW w:w="1464" w:type="pct"/>
            <w:vAlign w:val="center"/>
          </w:tcPr>
          <w:p w:rsidR="0013637E" w:rsidRPr="00B95F3D" w:rsidRDefault="0013637E"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themeColor="accent1" w:themeShade="80"/>
                <w:sz w:val="22"/>
                <w:szCs w:val="22"/>
                <w:lang w:val="ro-RO"/>
              </w:rPr>
            </w:pPr>
            <w:r w:rsidRPr="00B95F3D">
              <w:rPr>
                <w:rFonts w:ascii="Trebuchet MS" w:eastAsia="MS Mincho" w:hAnsi="Trebuchet MS" w:cs="Arial"/>
                <w:color w:val="244061" w:themeColor="accent1" w:themeShade="80"/>
                <w:sz w:val="22"/>
                <w:szCs w:val="22"/>
                <w:lang w:val="ro-RO"/>
              </w:rPr>
              <w:t>Cheltuielile prevăzute respectă prevederile legale privind eligibilitatea?</w:t>
            </w:r>
          </w:p>
          <w:p w:rsidR="0013637E" w:rsidRPr="00B95F3D" w:rsidRDefault="0013637E"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themeColor="accent1" w:themeShade="80"/>
                <w:sz w:val="22"/>
                <w:szCs w:val="22"/>
                <w:lang w:val="ro-RO"/>
              </w:rPr>
            </w:pPr>
          </w:p>
          <w:p w:rsidR="00771BC9" w:rsidRPr="00B95F3D" w:rsidRDefault="00771BC9" w:rsidP="00F81309">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p>
        </w:tc>
        <w:tc>
          <w:tcPr>
            <w:tcW w:w="1676" w:type="pct"/>
            <w:vAlign w:val="center"/>
          </w:tcPr>
          <w:p w:rsidR="00771BC9" w:rsidRPr="00845F31" w:rsidRDefault="0013637E" w:rsidP="002C5A45">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lastRenderedPageBreak/>
              <w:t xml:space="preserve">Cheltuielile prevăzute la capitolul de cheltuieli eligibile sunt conforme cu cele </w:t>
            </w:r>
            <w:r w:rsidRPr="00B95F3D">
              <w:rPr>
                <w:rFonts w:ascii="Trebuchet MS" w:eastAsia="Calibri" w:hAnsi="Trebuchet MS" w:cs="Arial"/>
                <w:color w:val="244061" w:themeColor="accent1" w:themeShade="80"/>
                <w:sz w:val="22"/>
                <w:szCs w:val="22"/>
                <w:lang w:val="ro-RO"/>
              </w:rPr>
              <w:lastRenderedPageBreak/>
              <w:t xml:space="preserve">prevăzute în Ghidul Solicitantului- </w:t>
            </w:r>
            <w:r w:rsidRPr="00B95F3D">
              <w:rPr>
                <w:rFonts w:ascii="Trebuchet MS" w:eastAsia="MS Mincho" w:hAnsi="Trebuchet MS" w:cs="Arial"/>
                <w:color w:val="244061" w:themeColor="accent1" w:themeShade="80"/>
                <w:sz w:val="22"/>
                <w:szCs w:val="22"/>
                <w:lang w:val="ro-RO"/>
              </w:rPr>
              <w:t>Condiții Specifice</w:t>
            </w:r>
            <w:r w:rsidRPr="00B95F3D">
              <w:rPr>
                <w:rFonts w:ascii="Trebuchet MS" w:eastAsia="Calibri" w:hAnsi="Trebuchet MS" w:cs="Arial"/>
                <w:color w:val="244061" w:themeColor="accent1" w:themeShade="80"/>
                <w:sz w:val="22"/>
                <w:szCs w:val="22"/>
                <w:lang w:val="ro-RO"/>
              </w:rPr>
              <w:t>.</w:t>
            </w:r>
          </w:p>
        </w:tc>
        <w:tc>
          <w:tcPr>
            <w:tcW w:w="1607" w:type="pct"/>
          </w:tcPr>
          <w:p w:rsidR="001E4D23" w:rsidRPr="00B95F3D" w:rsidRDefault="001E4D23" w:rsidP="00845F31">
            <w:pPr>
              <w:suppressAutoHyphens/>
              <w:spacing w:before="120" w:after="120"/>
              <w:jc w:val="both"/>
              <w:rPr>
                <w:rFonts w:ascii="Trebuchet MS" w:hAnsi="Trebuchet MS" w:cs="Arial"/>
                <w:color w:val="244061" w:themeColor="accent1" w:themeShade="80"/>
                <w:sz w:val="22"/>
                <w:szCs w:val="22"/>
                <w:lang w:val="ro-RO"/>
              </w:rPr>
            </w:pPr>
          </w:p>
        </w:tc>
      </w:tr>
      <w:tr w:rsidR="00266D8B" w:rsidRPr="00B95F3D" w:rsidTr="00172B35">
        <w:tc>
          <w:tcPr>
            <w:tcW w:w="253" w:type="pct"/>
            <w:vAlign w:val="center"/>
          </w:tcPr>
          <w:p w:rsidR="00771BC9" w:rsidRPr="00B95F3D"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11</w:t>
            </w:r>
          </w:p>
        </w:tc>
        <w:tc>
          <w:tcPr>
            <w:tcW w:w="1464"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themeColor="accent1" w:themeShade="80"/>
                <w:sz w:val="22"/>
                <w:szCs w:val="22"/>
                <w:lang w:val="ro-RO"/>
              </w:rPr>
            </w:pPr>
            <w:r w:rsidRPr="00B95F3D">
              <w:rPr>
                <w:rFonts w:ascii="Trebuchet MS" w:eastAsia="MS Mincho" w:hAnsi="Trebuchet MS" w:cs="Arial"/>
                <w:color w:val="244061" w:themeColor="accent1" w:themeShade="80"/>
                <w:sz w:val="22"/>
                <w:szCs w:val="22"/>
                <w:lang w:val="ro-RO"/>
              </w:rPr>
              <w:t>Bugetul proiectului respectă rata de cofinanţare?</w:t>
            </w:r>
          </w:p>
        </w:tc>
        <w:tc>
          <w:tcPr>
            <w:tcW w:w="1676" w:type="pct"/>
            <w:vAlign w:val="center"/>
          </w:tcPr>
          <w:p w:rsidR="00771BC9" w:rsidRPr="00B95F3D" w:rsidRDefault="00771BC9" w:rsidP="00F81309">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Bugetul respectă rata de cofinanțare (FSE/ILMT, buget național și contribuție proprie).</w:t>
            </w:r>
          </w:p>
        </w:tc>
        <w:tc>
          <w:tcPr>
            <w:tcW w:w="1607" w:type="pct"/>
          </w:tcPr>
          <w:p w:rsidR="00771BC9" w:rsidRPr="00B95F3D" w:rsidRDefault="00771BC9" w:rsidP="0013637E">
            <w:pPr>
              <w:spacing w:after="120" w:line="276" w:lineRule="auto"/>
              <w:ind w:left="5"/>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 xml:space="preserve">Se va verifica respectarea contribuției proprie minimă pentru </w:t>
            </w:r>
            <w:r w:rsidR="0013637E" w:rsidRPr="00B95F3D">
              <w:rPr>
                <w:rFonts w:ascii="Trebuchet MS" w:hAnsi="Trebuchet MS" w:cs="Arial"/>
                <w:color w:val="244061" w:themeColor="accent1" w:themeShade="80"/>
                <w:sz w:val="22"/>
                <w:szCs w:val="22"/>
                <w:lang w:val="ro-RO"/>
              </w:rPr>
              <w:t xml:space="preserve"> </w:t>
            </w:r>
            <w:r w:rsidRPr="00B95F3D">
              <w:rPr>
                <w:rFonts w:ascii="Trebuchet MS" w:hAnsi="Trebuchet MS" w:cs="Arial"/>
                <w:color w:val="244061" w:themeColor="accent1" w:themeShade="80"/>
                <w:sz w:val="22"/>
                <w:szCs w:val="22"/>
                <w:lang w:val="ro-RO"/>
              </w:rPr>
              <w:t>solicitant, conform prevederilor Ghidului Solicitantului</w:t>
            </w:r>
            <w:r w:rsidR="009A3122" w:rsidRPr="00B95F3D">
              <w:rPr>
                <w:rFonts w:ascii="Trebuchet MS" w:hAnsi="Trebuchet MS" w:cs="Arial"/>
                <w:color w:val="244061" w:themeColor="accent1" w:themeShade="80"/>
                <w:sz w:val="22"/>
                <w:szCs w:val="22"/>
                <w:lang w:val="ro-RO"/>
              </w:rPr>
              <w:t>– Conditii specifice</w:t>
            </w:r>
            <w:r w:rsidRPr="00B95F3D">
              <w:rPr>
                <w:rFonts w:ascii="Trebuchet MS" w:hAnsi="Trebuchet MS" w:cs="Arial"/>
                <w:color w:val="244061" w:themeColor="accent1" w:themeShade="80"/>
                <w:sz w:val="22"/>
                <w:szCs w:val="22"/>
                <w:lang w:val="ro-RO"/>
              </w:rPr>
              <w:t>.</w:t>
            </w:r>
          </w:p>
        </w:tc>
      </w:tr>
      <w:tr w:rsidR="00266D8B" w:rsidRPr="00B95F3D" w:rsidTr="00172B35">
        <w:tc>
          <w:tcPr>
            <w:tcW w:w="253" w:type="pct"/>
            <w:vAlign w:val="center"/>
          </w:tcPr>
          <w:p w:rsidR="00771BC9" w:rsidRPr="00B95F3D" w:rsidRDefault="005A2C9C"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12</w:t>
            </w:r>
          </w:p>
        </w:tc>
        <w:tc>
          <w:tcPr>
            <w:tcW w:w="1464"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Proiectul cuprinde cel puțin activitățile obligatorii?</w:t>
            </w:r>
            <w:r w:rsidRPr="00B95F3D">
              <w:rPr>
                <w:rFonts w:ascii="Trebuchet MS" w:hAnsi="Trebuchet MS" w:cs="Arial"/>
                <w:b/>
                <w:color w:val="244061" w:themeColor="accent1" w:themeShade="80"/>
                <w:sz w:val="22"/>
                <w:szCs w:val="22"/>
                <w:lang w:val="ro-RO"/>
              </w:rPr>
              <w:t xml:space="preserve"> </w:t>
            </w:r>
          </w:p>
        </w:tc>
        <w:tc>
          <w:tcPr>
            <w:tcW w:w="1676" w:type="pct"/>
            <w:vAlign w:val="center"/>
          </w:tcPr>
          <w:p w:rsidR="005A2C9C" w:rsidRPr="00B95F3D" w:rsidRDefault="005A2C9C" w:rsidP="00F81309">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 xml:space="preserve">Proiectul cuprinde activitățile obligatorii, prevăzute în Ghidul Solicitantului- </w:t>
            </w:r>
            <w:r w:rsidRPr="00B95F3D">
              <w:rPr>
                <w:rFonts w:ascii="Trebuchet MS" w:eastAsia="MS Mincho" w:hAnsi="Trebuchet MS" w:cs="Arial"/>
                <w:color w:val="244061" w:themeColor="accent1" w:themeShade="80"/>
                <w:sz w:val="22"/>
                <w:szCs w:val="22"/>
                <w:lang w:val="ro-RO"/>
              </w:rPr>
              <w:t>Condiții Specifice</w:t>
            </w:r>
            <w:r w:rsidRPr="00B95F3D">
              <w:rPr>
                <w:rFonts w:ascii="Trebuchet MS" w:eastAsia="Calibri" w:hAnsi="Trebuchet MS" w:cs="Arial"/>
                <w:color w:val="244061" w:themeColor="accent1" w:themeShade="80"/>
                <w:sz w:val="22"/>
                <w:szCs w:val="22"/>
                <w:lang w:val="ro-RO"/>
              </w:rPr>
              <w:t>.</w:t>
            </w:r>
          </w:p>
          <w:p w:rsidR="00771BC9" w:rsidRPr="00B95F3D" w:rsidRDefault="00771BC9" w:rsidP="002C5A45">
            <w:pPr>
              <w:spacing w:after="120" w:line="276" w:lineRule="auto"/>
              <w:ind w:left="8"/>
              <w:jc w:val="both"/>
              <w:rPr>
                <w:rFonts w:ascii="Trebuchet MS" w:hAnsi="Trebuchet MS" w:cs="Arial"/>
                <w:color w:val="244061" w:themeColor="accent1" w:themeShade="80"/>
                <w:sz w:val="22"/>
                <w:szCs w:val="22"/>
                <w:lang w:val="ro-RO"/>
              </w:rPr>
            </w:pPr>
          </w:p>
        </w:tc>
        <w:tc>
          <w:tcPr>
            <w:tcW w:w="1607" w:type="pct"/>
          </w:tcPr>
          <w:p w:rsidR="003C1BF3" w:rsidRPr="00B95F3D" w:rsidRDefault="003C1BF3" w:rsidP="00694E64">
            <w:pPr>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 xml:space="preserve">În proiect </w:t>
            </w:r>
            <w:r w:rsidR="00845F31">
              <w:rPr>
                <w:rFonts w:ascii="Trebuchet MS" w:hAnsi="Trebuchet MS" w:cs="Arial"/>
                <w:color w:val="244061" w:themeColor="accent1" w:themeShade="80"/>
                <w:sz w:val="22"/>
                <w:szCs w:val="22"/>
                <w:lang w:val="ro-RO"/>
              </w:rPr>
              <w:t>este</w:t>
            </w:r>
            <w:r w:rsidRPr="00B95F3D">
              <w:rPr>
                <w:rFonts w:ascii="Trebuchet MS" w:hAnsi="Trebuchet MS" w:cs="Arial"/>
                <w:color w:val="244061" w:themeColor="accent1" w:themeShade="80"/>
                <w:sz w:val="22"/>
                <w:szCs w:val="22"/>
                <w:lang w:val="ro-RO"/>
              </w:rPr>
              <w:t xml:space="preserve"> prevăzut</w:t>
            </w:r>
            <w:r w:rsidR="00845F31">
              <w:rPr>
                <w:rFonts w:ascii="Trebuchet MS" w:hAnsi="Trebuchet MS" w:cs="Arial"/>
                <w:color w:val="244061" w:themeColor="accent1" w:themeShade="80"/>
                <w:sz w:val="22"/>
                <w:szCs w:val="22"/>
                <w:lang w:val="ro-RO"/>
              </w:rPr>
              <w:t>ă activitatea obligatorie</w:t>
            </w:r>
            <w:r w:rsidRPr="00B95F3D">
              <w:rPr>
                <w:rFonts w:ascii="Trebuchet MS" w:hAnsi="Trebuchet MS" w:cs="Arial"/>
                <w:color w:val="244061" w:themeColor="accent1" w:themeShade="80"/>
                <w:sz w:val="22"/>
                <w:szCs w:val="22"/>
                <w:lang w:val="ro-RO"/>
              </w:rPr>
              <w:t xml:space="preserve"> menționat</w:t>
            </w:r>
            <w:r w:rsidR="00845F31">
              <w:rPr>
                <w:rFonts w:ascii="Trebuchet MS" w:hAnsi="Trebuchet MS" w:cs="Arial"/>
                <w:color w:val="244061" w:themeColor="accent1" w:themeShade="80"/>
                <w:sz w:val="22"/>
                <w:szCs w:val="22"/>
                <w:lang w:val="ro-RO"/>
              </w:rPr>
              <w:t>ă</w:t>
            </w:r>
            <w:r w:rsidRPr="00B95F3D">
              <w:rPr>
                <w:rFonts w:ascii="Trebuchet MS" w:hAnsi="Trebuchet MS" w:cs="Arial"/>
                <w:color w:val="244061" w:themeColor="accent1" w:themeShade="80"/>
                <w:sz w:val="22"/>
                <w:szCs w:val="22"/>
                <w:lang w:val="ro-RO"/>
              </w:rPr>
              <w:t xml:space="preserve"> în Ghidul Solicitantului – condiții specifice.</w:t>
            </w:r>
          </w:p>
          <w:p w:rsidR="002C5A45" w:rsidRPr="00B95F3D" w:rsidRDefault="002C5A45" w:rsidP="00694E64">
            <w:pPr>
              <w:spacing w:line="276" w:lineRule="auto"/>
              <w:jc w:val="both"/>
              <w:rPr>
                <w:rFonts w:ascii="Trebuchet MS" w:hAnsi="Trebuchet MS" w:cs="Arial"/>
                <w:color w:val="244061" w:themeColor="accent1" w:themeShade="80"/>
                <w:sz w:val="22"/>
                <w:szCs w:val="22"/>
                <w:lang w:val="ro-RO"/>
              </w:rPr>
            </w:pPr>
          </w:p>
        </w:tc>
      </w:tr>
      <w:tr w:rsidR="002C5A45" w:rsidRPr="00B95F3D" w:rsidTr="00172B35">
        <w:tc>
          <w:tcPr>
            <w:tcW w:w="253" w:type="pct"/>
            <w:vAlign w:val="center"/>
          </w:tcPr>
          <w:p w:rsidR="00771BC9" w:rsidRPr="00B95F3D" w:rsidRDefault="005A2C9C"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13</w:t>
            </w:r>
          </w:p>
        </w:tc>
        <w:tc>
          <w:tcPr>
            <w:tcW w:w="1464" w:type="pct"/>
            <w:vAlign w:val="center"/>
          </w:tcPr>
          <w:p w:rsidR="00771BC9" w:rsidRPr="00B95F3D"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Proiectul cuprinde mãsurile minime de informare și publicitate?</w:t>
            </w:r>
          </w:p>
        </w:tc>
        <w:tc>
          <w:tcPr>
            <w:tcW w:w="1676" w:type="pct"/>
            <w:vAlign w:val="center"/>
          </w:tcPr>
          <w:p w:rsidR="005A2C9C" w:rsidRPr="00B95F3D" w:rsidRDefault="005A2C9C" w:rsidP="00F81309">
            <w:pPr>
              <w:numPr>
                <w:ilvl w:val="0"/>
                <w:numId w:val="1"/>
              </w:numPr>
              <w:spacing w:after="120" w:line="276" w:lineRule="auto"/>
              <w:ind w:left="292" w:hanging="284"/>
              <w:jc w:val="both"/>
              <w:rPr>
                <w:rFonts w:ascii="Trebuchet MS" w:hAnsi="Trebuchet MS" w:cs="Arial"/>
                <w:color w:val="244061" w:themeColor="accent1" w:themeShade="80"/>
                <w:sz w:val="22"/>
                <w:szCs w:val="22"/>
                <w:lang w:val="ro-RO"/>
              </w:rPr>
            </w:pPr>
            <w:r w:rsidRPr="00B95F3D">
              <w:rPr>
                <w:rFonts w:ascii="Trebuchet MS" w:eastAsia="Calibri" w:hAnsi="Trebuchet MS" w:cs="Arial"/>
                <w:color w:val="244061" w:themeColor="accent1" w:themeShade="80"/>
                <w:sz w:val="22"/>
                <w:szCs w:val="22"/>
                <w:lang w:val="ro-RO"/>
              </w:rPr>
              <w:t xml:space="preserve">Proiectul cuprinde, în cadrul activității de informare și publicitate, măsurile minime prevăzute în Ghidul Solicitantului- </w:t>
            </w:r>
            <w:r w:rsidRPr="00B95F3D">
              <w:rPr>
                <w:rFonts w:ascii="Trebuchet MS" w:eastAsia="MS Mincho" w:hAnsi="Trebuchet MS" w:cs="Arial"/>
                <w:color w:val="244061" w:themeColor="accent1" w:themeShade="80"/>
                <w:sz w:val="22"/>
                <w:szCs w:val="22"/>
                <w:lang w:val="ro-RO"/>
              </w:rPr>
              <w:t>Condiții Specifice</w:t>
            </w:r>
            <w:r w:rsidRPr="00B95F3D">
              <w:rPr>
                <w:rFonts w:ascii="Trebuchet MS" w:eastAsia="Calibri" w:hAnsi="Trebuchet MS" w:cs="Arial"/>
                <w:color w:val="244061" w:themeColor="accent1" w:themeShade="80"/>
                <w:sz w:val="22"/>
                <w:szCs w:val="22"/>
                <w:lang w:val="ro-RO"/>
              </w:rPr>
              <w:t>.</w:t>
            </w:r>
          </w:p>
          <w:p w:rsidR="00771BC9" w:rsidRPr="00B95F3D" w:rsidRDefault="00771BC9" w:rsidP="002C5A45">
            <w:pPr>
              <w:spacing w:after="120" w:line="276" w:lineRule="auto"/>
              <w:ind w:left="292"/>
              <w:jc w:val="both"/>
              <w:rPr>
                <w:rFonts w:ascii="Trebuchet MS" w:hAnsi="Trebuchet MS" w:cs="Arial"/>
                <w:color w:val="244061" w:themeColor="accent1" w:themeShade="80"/>
                <w:sz w:val="22"/>
                <w:szCs w:val="22"/>
                <w:lang w:val="ro-RO"/>
              </w:rPr>
            </w:pPr>
          </w:p>
        </w:tc>
        <w:tc>
          <w:tcPr>
            <w:tcW w:w="1607" w:type="pct"/>
          </w:tcPr>
          <w:p w:rsidR="00771BC9" w:rsidRPr="00B95F3D" w:rsidRDefault="00771BC9" w:rsidP="000A5464">
            <w:pPr>
              <w:numPr>
                <w:ilvl w:val="0"/>
                <w:numId w:val="1"/>
              </w:numPr>
              <w:ind w:left="5" w:firstLine="5"/>
              <w:jc w:val="both"/>
              <w:rPr>
                <w:rFonts w:ascii="Trebuchet MS" w:hAnsi="Trebuchet MS" w:cs="Arial"/>
                <w:color w:val="244061" w:themeColor="accent1" w:themeShade="80"/>
                <w:sz w:val="22"/>
                <w:szCs w:val="22"/>
                <w:lang w:val="ro-RO"/>
              </w:rPr>
            </w:pPr>
            <w:r w:rsidRPr="00B95F3D">
              <w:rPr>
                <w:rFonts w:ascii="Trebuchet MS" w:hAnsi="Trebuchet MS" w:cs="Arial"/>
                <w:color w:val="244061" w:themeColor="accent1" w:themeShade="80"/>
                <w:sz w:val="22"/>
                <w:szCs w:val="22"/>
                <w:lang w:val="ro-RO"/>
              </w:rPr>
              <w:t>Se va verifica daca solicitantul a descris în cererea de finanțare masurile minime de informare si publicitate prevăzute in corrigendumul nr.</w:t>
            </w:r>
            <w:r w:rsidR="005129B2" w:rsidRPr="00B95F3D">
              <w:rPr>
                <w:rFonts w:ascii="Trebuchet MS" w:hAnsi="Trebuchet MS" w:cs="Arial"/>
                <w:color w:val="244061" w:themeColor="accent1" w:themeShade="80"/>
                <w:sz w:val="22"/>
                <w:szCs w:val="22"/>
                <w:lang w:val="ro-RO"/>
              </w:rPr>
              <w:t xml:space="preserve"> </w:t>
            </w:r>
            <w:r w:rsidRPr="00B95F3D">
              <w:rPr>
                <w:rFonts w:ascii="Trebuchet MS" w:hAnsi="Trebuchet MS" w:cs="Arial"/>
                <w:color w:val="244061" w:themeColor="accent1" w:themeShade="80"/>
                <w:sz w:val="22"/>
                <w:szCs w:val="22"/>
                <w:lang w:val="ro-RO"/>
              </w:rPr>
              <w:t>2 la Orientări privind accesarea finanțărilor în cadrul programului Operațional Capital Uman 2014-2020.</w:t>
            </w:r>
            <w:r w:rsidRPr="00B95F3D">
              <w:rPr>
                <w:rFonts w:ascii="Trebuchet MS" w:hAnsi="Trebuchet MS"/>
                <w:color w:val="244061" w:themeColor="accent1" w:themeShade="80"/>
                <w:sz w:val="22"/>
                <w:szCs w:val="22"/>
                <w:lang w:val="ro-RO"/>
              </w:rPr>
              <w:t xml:space="preserve"> </w:t>
            </w:r>
          </w:p>
          <w:p w:rsidR="00771BC9" w:rsidRPr="00B95F3D" w:rsidRDefault="00771BC9" w:rsidP="000A5464">
            <w:pPr>
              <w:jc w:val="both"/>
              <w:rPr>
                <w:rFonts w:ascii="Trebuchet MS" w:hAnsi="Trebuchet MS" w:cs="Calibri"/>
                <w:color w:val="244061" w:themeColor="accent1" w:themeShade="80"/>
                <w:sz w:val="22"/>
                <w:szCs w:val="22"/>
                <w:lang w:val="ro-RO"/>
              </w:rPr>
            </w:pPr>
            <w:r w:rsidRPr="00B95F3D">
              <w:rPr>
                <w:rFonts w:ascii="Trebuchet MS" w:hAnsi="Trebuchet MS" w:cs="Calibri"/>
                <w:color w:val="244061" w:themeColor="accent1" w:themeShade="80"/>
                <w:sz w:val="22"/>
                <w:szCs w:val="22"/>
                <w:lang w:val="ro-RO"/>
              </w:rPr>
              <w:t>Masurile minime de informare si publicitate care trebuie descrise în cererea de finantare sunt:</w:t>
            </w:r>
          </w:p>
          <w:p w:rsidR="00771BC9" w:rsidRPr="00B95F3D" w:rsidRDefault="00771BC9" w:rsidP="000A5464">
            <w:pPr>
              <w:jc w:val="both"/>
              <w:rPr>
                <w:rFonts w:ascii="Trebuchet MS" w:hAnsi="Trebuchet MS" w:cs="Calibri"/>
                <w:color w:val="244061" w:themeColor="accent1" w:themeShade="80"/>
                <w:sz w:val="22"/>
                <w:szCs w:val="22"/>
                <w:lang w:val="ro-RO"/>
              </w:rPr>
            </w:pPr>
            <w:r w:rsidRPr="00B95F3D">
              <w:rPr>
                <w:rFonts w:ascii="Trebuchet MS" w:hAnsi="Trebuchet MS" w:cs="Calibri"/>
                <w:color w:val="244061" w:themeColor="accent1" w:themeShade="80"/>
                <w:sz w:val="22"/>
                <w:szCs w:val="22"/>
                <w:lang w:val="ro-RO"/>
              </w:rPr>
              <w:t>- Asigurarea vizibilitatii proiectului (prin expunerea unui afiș) la sediul de implementare a proiectului;</w:t>
            </w:r>
          </w:p>
          <w:p w:rsidR="00771BC9" w:rsidRPr="00B95F3D" w:rsidRDefault="00771BC9" w:rsidP="000A5464">
            <w:pPr>
              <w:jc w:val="both"/>
              <w:rPr>
                <w:rFonts w:ascii="Trebuchet MS" w:hAnsi="Trebuchet MS" w:cs="Calibri"/>
                <w:color w:val="244061" w:themeColor="accent1" w:themeShade="80"/>
                <w:sz w:val="22"/>
                <w:szCs w:val="22"/>
                <w:lang w:val="ro-RO"/>
              </w:rPr>
            </w:pPr>
            <w:r w:rsidRPr="00B95F3D">
              <w:rPr>
                <w:rFonts w:ascii="Trebuchet MS" w:hAnsi="Trebuchet MS" w:cs="Calibri"/>
                <w:color w:val="244061" w:themeColor="accent1" w:themeShade="80"/>
                <w:sz w:val="22"/>
                <w:szCs w:val="22"/>
                <w:lang w:val="ro-RO"/>
              </w:rPr>
              <w:t>- Beneficiarii se asigura ca cei care participa în cadrul proiectului sunt informati în mod specific cu privire la sprijinul acordat prin FSE;</w:t>
            </w:r>
          </w:p>
          <w:p w:rsidR="00771BC9" w:rsidRPr="00B95F3D" w:rsidRDefault="00771BC9" w:rsidP="00244A4F">
            <w:pPr>
              <w:spacing w:after="120"/>
              <w:jc w:val="both"/>
              <w:rPr>
                <w:rFonts w:ascii="Trebuchet MS" w:hAnsi="Trebuchet MS" w:cs="Calibri"/>
                <w:color w:val="244061" w:themeColor="accent1" w:themeShade="80"/>
                <w:sz w:val="22"/>
                <w:szCs w:val="22"/>
                <w:lang w:val="ro-RO"/>
              </w:rPr>
            </w:pPr>
            <w:r w:rsidRPr="00B95F3D">
              <w:rPr>
                <w:rFonts w:ascii="Trebuchet MS" w:hAnsi="Trebuchet MS" w:cs="Calibri"/>
                <w:color w:val="244061" w:themeColor="accent1" w:themeShade="80"/>
                <w:sz w:val="22"/>
                <w:szCs w:val="22"/>
                <w:lang w:val="ro-RO"/>
              </w:rPr>
              <w:lastRenderedPageBreak/>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rsidR="0012597A" w:rsidRDefault="0012597A" w:rsidP="00694E64">
      <w:pPr>
        <w:rPr>
          <w:rFonts w:ascii="Trebuchet MS" w:hAnsi="Trebuchet MS"/>
          <w:color w:val="244061" w:themeColor="accent1" w:themeShade="80"/>
          <w:sz w:val="22"/>
          <w:szCs w:val="22"/>
          <w:lang w:val="ro-RO"/>
        </w:rPr>
      </w:pPr>
    </w:p>
    <w:p w:rsidR="004B723A" w:rsidRDefault="004B723A" w:rsidP="00694E64">
      <w:pPr>
        <w:rPr>
          <w:rFonts w:ascii="Trebuchet MS" w:hAnsi="Trebuchet MS"/>
          <w:color w:val="244061" w:themeColor="accent1" w:themeShade="80"/>
          <w:sz w:val="22"/>
          <w:szCs w:val="22"/>
          <w:lang w:val="ro-RO"/>
        </w:rPr>
      </w:pPr>
    </w:p>
    <w:p w:rsidR="004B723A" w:rsidRPr="008F2CF9" w:rsidRDefault="004B723A" w:rsidP="004B723A">
      <w:pPr>
        <w:rPr>
          <w:rFonts w:ascii="Trebuchet MS" w:hAnsi="Trebuchet MS"/>
          <w:color w:val="244061"/>
          <w:sz w:val="20"/>
          <w:szCs w:val="20"/>
          <w:lang w:val="ro-RO"/>
        </w:rPr>
      </w:pPr>
      <w:r w:rsidRPr="008F2CF9">
        <w:rPr>
          <w:rFonts w:ascii="Trebuchet MS" w:hAnsi="Trebuchet MS"/>
          <w:color w:val="244061"/>
          <w:sz w:val="20"/>
          <w:szCs w:val="20"/>
          <w:lang w:val="ro-RO"/>
        </w:rPr>
        <w:t>NB: Prevederile prezentei grile de evaluare se completează şi se interpretează în conformitate cu prevederile documentului Orientări privind accesarea finanțărilor în cadrul programului Operațional Capital Uman 2014-2020, cu modificarile si completarile ulterioare şi în conformitate cu prevederile Ghidului Solicitantului – Conditii Specifice aferent prezentului apel de proiecte.</w:t>
      </w:r>
    </w:p>
    <w:p w:rsidR="004B723A" w:rsidRPr="00B95F3D" w:rsidRDefault="004B723A" w:rsidP="00694E64">
      <w:pPr>
        <w:rPr>
          <w:rFonts w:ascii="Trebuchet MS" w:hAnsi="Trebuchet MS"/>
          <w:color w:val="244061" w:themeColor="accent1" w:themeShade="80"/>
          <w:sz w:val="22"/>
          <w:szCs w:val="22"/>
          <w:lang w:val="ro-RO"/>
        </w:rPr>
      </w:pPr>
    </w:p>
    <w:sectPr w:rsidR="004B723A" w:rsidRPr="00B95F3D" w:rsidSect="00F8130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5C7" w:rsidRDefault="00A315C7" w:rsidP="00F81309">
      <w:r>
        <w:separator/>
      </w:r>
    </w:p>
  </w:endnote>
  <w:endnote w:type="continuationSeparator" w:id="0">
    <w:p w:rsidR="00A315C7" w:rsidRDefault="00A315C7"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5C7" w:rsidRDefault="00A315C7" w:rsidP="00F81309">
      <w:r>
        <w:separator/>
      </w:r>
    </w:p>
  </w:footnote>
  <w:footnote w:type="continuationSeparator" w:id="0">
    <w:p w:rsidR="00A315C7" w:rsidRDefault="00A315C7" w:rsidP="00F81309">
      <w:r>
        <w:continuationSeparator/>
      </w:r>
    </w:p>
  </w:footnote>
  <w:footnote w:id="1">
    <w:p w:rsidR="00771BC9" w:rsidRPr="006A1794" w:rsidRDefault="00771BC9" w:rsidP="000D3D3A">
      <w:pPr>
        <w:pStyle w:val="Listparagraf"/>
        <w:spacing w:after="0" w:line="240" w:lineRule="auto"/>
        <w:ind w:left="144" w:hanging="144"/>
        <w:rPr>
          <w:rFonts w:cs="Arial"/>
          <w:color w:val="000000"/>
          <w:sz w:val="18"/>
          <w:szCs w:val="18"/>
          <w:lang w:val="ro-RO"/>
        </w:rPr>
      </w:pPr>
      <w:r w:rsidRPr="006A1794">
        <w:rPr>
          <w:rStyle w:val="Referinnotdesubsol"/>
          <w:rFonts w:cs="Arial"/>
          <w:color w:val="000000"/>
          <w:sz w:val="18"/>
          <w:szCs w:val="18"/>
          <w:lang w:val="ro-RO"/>
        </w:rPr>
        <w:footnoteRef/>
      </w:r>
      <w:r w:rsidRPr="006A1794">
        <w:rPr>
          <w:rFonts w:cs="Arial"/>
          <w:color w:val="000000"/>
          <w:sz w:val="18"/>
          <w:szCs w:val="18"/>
          <w:lang w:val="ro-RO"/>
        </w:rPr>
        <w:t xml:space="preserve">Pentru a se considera dublă finanțare, </w:t>
      </w:r>
      <w:r w:rsidRPr="006A1794">
        <w:rPr>
          <w:rStyle w:val="Referinnotdesubsol"/>
          <w:rFonts w:cs="Arial"/>
          <w:color w:val="000000"/>
          <w:sz w:val="18"/>
          <w:szCs w:val="18"/>
          <w:vertAlign w:val="baseline"/>
          <w:lang w:val="ro-RO"/>
        </w:rPr>
        <w:t>condiţiile trebuie îndeplinite cumulativ</w:t>
      </w:r>
      <w:r w:rsidRPr="006A1794">
        <w:rPr>
          <w:rFonts w:cs="Arial"/>
          <w:color w:val="000000"/>
          <w:sz w:val="18"/>
          <w:szCs w:val="18"/>
          <w:lang w:val="ro-RO"/>
        </w:rPr>
        <w:t xml:space="preserve">. Solicitantul/beneficiarul trebuie să se asigure că </w:t>
      </w:r>
      <w:r w:rsidR="002C5A45" w:rsidRPr="006A1794">
        <w:rPr>
          <w:rFonts w:cs="Arial"/>
          <w:color w:val="000000"/>
          <w:sz w:val="18"/>
          <w:szCs w:val="18"/>
          <w:lang w:val="ro-RO"/>
        </w:rPr>
        <w:t>participanții</w:t>
      </w:r>
      <w:r w:rsidRPr="006A1794">
        <w:rPr>
          <w:rFonts w:cs="Arial"/>
          <w:color w:val="000000"/>
          <w:sz w:val="18"/>
          <w:szCs w:val="18"/>
          <w:lang w:val="ro-RO"/>
        </w:rPr>
        <w:t xml:space="preserve"> la </w:t>
      </w:r>
      <w:r w:rsidR="002C5A45" w:rsidRPr="006A1794">
        <w:rPr>
          <w:rFonts w:cs="Arial"/>
          <w:color w:val="000000"/>
          <w:sz w:val="18"/>
          <w:szCs w:val="18"/>
          <w:lang w:val="ro-RO"/>
        </w:rPr>
        <w:t>operațiuni</w:t>
      </w:r>
      <w:r w:rsidRPr="006A1794">
        <w:rPr>
          <w:rFonts w:cs="Arial"/>
          <w:color w:val="000000"/>
          <w:sz w:val="18"/>
          <w:szCs w:val="18"/>
          <w:lang w:val="ro-RO"/>
        </w:rPr>
        <w:t xml:space="preserve"> nu au reprezentat grup ţintă pentru măsuri similare, cofinanţate din fonduri nerambursabile. În cazul în care, în implementare, se constată încălcarea acestui criteriu, contractul de finanţare va fi reziliat, conform prevederilor legale în vigoare.</w:t>
      </w:r>
    </w:p>
    <w:p w:rsidR="00771BC9" w:rsidRPr="0062493F" w:rsidRDefault="00771BC9" w:rsidP="000D3D3A">
      <w:pPr>
        <w:pStyle w:val="Listparagraf"/>
        <w:spacing w:after="0" w:line="240" w:lineRule="auto"/>
        <w:ind w:left="144" w:hanging="144"/>
        <w:rPr>
          <w:rStyle w:val="Referinnotdesubsol"/>
          <w:rFonts w:cs="Arial"/>
          <w:color w:val="244061"/>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70F6F74"/>
    <w:multiLevelType w:val="hybridMultilevel"/>
    <w:tmpl w:val="EF9A72F0"/>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1F7B4C"/>
    <w:multiLevelType w:val="hybridMultilevel"/>
    <w:tmpl w:val="0CB8524E"/>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5"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1D64D55"/>
    <w:multiLevelType w:val="hybridMultilevel"/>
    <w:tmpl w:val="9AA06C1E"/>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9533CF"/>
    <w:multiLevelType w:val="hybridMultilevel"/>
    <w:tmpl w:val="B15465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11"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7C77364E"/>
    <w:multiLevelType w:val="multilevel"/>
    <w:tmpl w:val="0000001B"/>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7CBE4863"/>
    <w:multiLevelType w:val="hybridMultilevel"/>
    <w:tmpl w:val="7CBE4863"/>
    <w:lvl w:ilvl="0" w:tplc="CB061AFC">
      <w:start w:val="1"/>
      <w:numFmt w:val="bullet"/>
      <w:lvlText w:val=""/>
      <w:lvlJc w:val="left"/>
      <w:pPr>
        <w:ind w:left="720" w:hanging="360"/>
      </w:pPr>
      <w:rPr>
        <w:rFonts w:ascii="Symbol" w:hAnsi="Symbol"/>
      </w:rPr>
    </w:lvl>
    <w:lvl w:ilvl="1" w:tplc="938E40B0">
      <w:start w:val="1"/>
      <w:numFmt w:val="bullet"/>
      <w:lvlText w:val="o"/>
      <w:lvlJc w:val="left"/>
      <w:pPr>
        <w:tabs>
          <w:tab w:val="num" w:pos="1440"/>
        </w:tabs>
        <w:ind w:left="1440" w:hanging="360"/>
      </w:pPr>
      <w:rPr>
        <w:rFonts w:ascii="Courier New" w:hAnsi="Courier New"/>
      </w:rPr>
    </w:lvl>
    <w:lvl w:ilvl="2" w:tplc="256030E4">
      <w:start w:val="1"/>
      <w:numFmt w:val="bullet"/>
      <w:lvlText w:val=""/>
      <w:lvlJc w:val="left"/>
      <w:pPr>
        <w:tabs>
          <w:tab w:val="num" w:pos="2160"/>
        </w:tabs>
        <w:ind w:left="2160" w:hanging="360"/>
      </w:pPr>
      <w:rPr>
        <w:rFonts w:ascii="Wingdings" w:hAnsi="Wingdings"/>
      </w:rPr>
    </w:lvl>
    <w:lvl w:ilvl="3" w:tplc="1470758A">
      <w:start w:val="1"/>
      <w:numFmt w:val="bullet"/>
      <w:lvlText w:val=""/>
      <w:lvlJc w:val="left"/>
      <w:pPr>
        <w:tabs>
          <w:tab w:val="num" w:pos="2880"/>
        </w:tabs>
        <w:ind w:left="2880" w:hanging="360"/>
      </w:pPr>
      <w:rPr>
        <w:rFonts w:ascii="Symbol" w:hAnsi="Symbol"/>
      </w:rPr>
    </w:lvl>
    <w:lvl w:ilvl="4" w:tplc="8D2C5F38">
      <w:start w:val="1"/>
      <w:numFmt w:val="bullet"/>
      <w:lvlText w:val="o"/>
      <w:lvlJc w:val="left"/>
      <w:pPr>
        <w:tabs>
          <w:tab w:val="num" w:pos="3600"/>
        </w:tabs>
        <w:ind w:left="3600" w:hanging="360"/>
      </w:pPr>
      <w:rPr>
        <w:rFonts w:ascii="Courier New" w:hAnsi="Courier New"/>
      </w:rPr>
    </w:lvl>
    <w:lvl w:ilvl="5" w:tplc="4148F1E8">
      <w:start w:val="1"/>
      <w:numFmt w:val="bullet"/>
      <w:lvlText w:val=""/>
      <w:lvlJc w:val="left"/>
      <w:pPr>
        <w:tabs>
          <w:tab w:val="num" w:pos="4320"/>
        </w:tabs>
        <w:ind w:left="4320" w:hanging="360"/>
      </w:pPr>
      <w:rPr>
        <w:rFonts w:ascii="Wingdings" w:hAnsi="Wingdings"/>
      </w:rPr>
    </w:lvl>
    <w:lvl w:ilvl="6" w:tplc="F61629FE">
      <w:start w:val="1"/>
      <w:numFmt w:val="bullet"/>
      <w:lvlText w:val=""/>
      <w:lvlJc w:val="left"/>
      <w:pPr>
        <w:tabs>
          <w:tab w:val="num" w:pos="5040"/>
        </w:tabs>
        <w:ind w:left="5040" w:hanging="360"/>
      </w:pPr>
      <w:rPr>
        <w:rFonts w:ascii="Symbol" w:hAnsi="Symbol"/>
      </w:rPr>
    </w:lvl>
    <w:lvl w:ilvl="7" w:tplc="3C70F42E">
      <w:start w:val="1"/>
      <w:numFmt w:val="bullet"/>
      <w:lvlText w:val="o"/>
      <w:lvlJc w:val="left"/>
      <w:pPr>
        <w:tabs>
          <w:tab w:val="num" w:pos="5760"/>
        </w:tabs>
        <w:ind w:left="5760" w:hanging="360"/>
      </w:pPr>
      <w:rPr>
        <w:rFonts w:ascii="Courier New" w:hAnsi="Courier New"/>
      </w:rPr>
    </w:lvl>
    <w:lvl w:ilvl="8" w:tplc="13CE48DC">
      <w:start w:val="1"/>
      <w:numFmt w:val="bullet"/>
      <w:lvlText w:val=""/>
      <w:lvlJc w:val="left"/>
      <w:pPr>
        <w:tabs>
          <w:tab w:val="num" w:pos="6480"/>
        </w:tabs>
        <w:ind w:left="6480" w:hanging="360"/>
      </w:pPr>
      <w:rPr>
        <w:rFonts w:ascii="Wingdings" w:hAnsi="Wingdings"/>
      </w:rPr>
    </w:lvl>
  </w:abstractNum>
  <w:num w:numId="1">
    <w:abstractNumId w:val="4"/>
  </w:num>
  <w:num w:numId="2">
    <w:abstractNumId w:val="7"/>
  </w:num>
  <w:num w:numId="3">
    <w:abstractNumId w:val="11"/>
  </w:num>
  <w:num w:numId="4">
    <w:abstractNumId w:val="0"/>
  </w:num>
  <w:num w:numId="5">
    <w:abstractNumId w:val="6"/>
  </w:num>
  <w:num w:numId="6">
    <w:abstractNumId w:val="3"/>
  </w:num>
  <w:num w:numId="7">
    <w:abstractNumId w:val="8"/>
  </w:num>
  <w:num w:numId="8">
    <w:abstractNumId w:val="5"/>
  </w:num>
  <w:num w:numId="9">
    <w:abstractNumId w:val="10"/>
  </w:num>
  <w:num w:numId="10">
    <w:abstractNumId w:val="2"/>
  </w:num>
  <w:num w:numId="11">
    <w:abstractNumId w:val="1"/>
  </w:num>
  <w:num w:numId="12">
    <w:abstractNumId w:val="1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9D"/>
    <w:rsid w:val="00000133"/>
    <w:rsid w:val="00037A23"/>
    <w:rsid w:val="000661D0"/>
    <w:rsid w:val="000770A3"/>
    <w:rsid w:val="00093294"/>
    <w:rsid w:val="00093671"/>
    <w:rsid w:val="000A5349"/>
    <w:rsid w:val="000A5464"/>
    <w:rsid w:val="000B26BB"/>
    <w:rsid w:val="000B6042"/>
    <w:rsid w:val="000D3FE3"/>
    <w:rsid w:val="000F3C34"/>
    <w:rsid w:val="00104D10"/>
    <w:rsid w:val="00122C7C"/>
    <w:rsid w:val="0012597A"/>
    <w:rsid w:val="00132DD8"/>
    <w:rsid w:val="0013637E"/>
    <w:rsid w:val="0016465D"/>
    <w:rsid w:val="00172B35"/>
    <w:rsid w:val="00173A4F"/>
    <w:rsid w:val="00180C97"/>
    <w:rsid w:val="001C3E7F"/>
    <w:rsid w:val="001C697C"/>
    <w:rsid w:val="001D353F"/>
    <w:rsid w:val="001E4D23"/>
    <w:rsid w:val="001F2EA4"/>
    <w:rsid w:val="002250C1"/>
    <w:rsid w:val="00244A4F"/>
    <w:rsid w:val="00245D69"/>
    <w:rsid w:val="00266D8B"/>
    <w:rsid w:val="002918A9"/>
    <w:rsid w:val="002A0A3F"/>
    <w:rsid w:val="002B127C"/>
    <w:rsid w:val="002B311A"/>
    <w:rsid w:val="002B716B"/>
    <w:rsid w:val="002C5A45"/>
    <w:rsid w:val="0030207A"/>
    <w:rsid w:val="0032288E"/>
    <w:rsid w:val="00383C93"/>
    <w:rsid w:val="00394F10"/>
    <w:rsid w:val="003A2AFB"/>
    <w:rsid w:val="003C1BF3"/>
    <w:rsid w:val="003D2C3B"/>
    <w:rsid w:val="003D5A8D"/>
    <w:rsid w:val="003E5104"/>
    <w:rsid w:val="003F3FDA"/>
    <w:rsid w:val="003F46D3"/>
    <w:rsid w:val="004226F8"/>
    <w:rsid w:val="004500A8"/>
    <w:rsid w:val="004A5EC5"/>
    <w:rsid w:val="004B723A"/>
    <w:rsid w:val="004D4F0F"/>
    <w:rsid w:val="004E260F"/>
    <w:rsid w:val="004E7218"/>
    <w:rsid w:val="005129B2"/>
    <w:rsid w:val="00542ADE"/>
    <w:rsid w:val="005570BD"/>
    <w:rsid w:val="005673DF"/>
    <w:rsid w:val="00571F0E"/>
    <w:rsid w:val="00576B66"/>
    <w:rsid w:val="005A26DD"/>
    <w:rsid w:val="005A2C9C"/>
    <w:rsid w:val="005A3A81"/>
    <w:rsid w:val="005C2D54"/>
    <w:rsid w:val="005E1E5B"/>
    <w:rsid w:val="005F53B5"/>
    <w:rsid w:val="0062493F"/>
    <w:rsid w:val="00631BAD"/>
    <w:rsid w:val="00636B2D"/>
    <w:rsid w:val="006604CE"/>
    <w:rsid w:val="0067153B"/>
    <w:rsid w:val="00683BCF"/>
    <w:rsid w:val="00683BD0"/>
    <w:rsid w:val="00694E64"/>
    <w:rsid w:val="006A1794"/>
    <w:rsid w:val="006D646F"/>
    <w:rsid w:val="006F5EFF"/>
    <w:rsid w:val="00716DBB"/>
    <w:rsid w:val="0071764A"/>
    <w:rsid w:val="007242B0"/>
    <w:rsid w:val="00737306"/>
    <w:rsid w:val="00764C18"/>
    <w:rsid w:val="00771BC9"/>
    <w:rsid w:val="007857DE"/>
    <w:rsid w:val="007A439D"/>
    <w:rsid w:val="007A688D"/>
    <w:rsid w:val="007B758E"/>
    <w:rsid w:val="007C1256"/>
    <w:rsid w:val="007E4C8B"/>
    <w:rsid w:val="00812D06"/>
    <w:rsid w:val="00832CE6"/>
    <w:rsid w:val="00845F31"/>
    <w:rsid w:val="008835BF"/>
    <w:rsid w:val="008C4BEA"/>
    <w:rsid w:val="008D477D"/>
    <w:rsid w:val="008D559C"/>
    <w:rsid w:val="008E37AE"/>
    <w:rsid w:val="009155BF"/>
    <w:rsid w:val="00941ACC"/>
    <w:rsid w:val="00973A5B"/>
    <w:rsid w:val="00976FAC"/>
    <w:rsid w:val="0099679F"/>
    <w:rsid w:val="009A3122"/>
    <w:rsid w:val="009D0D7E"/>
    <w:rsid w:val="009F319B"/>
    <w:rsid w:val="00A30C96"/>
    <w:rsid w:val="00A315C7"/>
    <w:rsid w:val="00A53899"/>
    <w:rsid w:val="00A54DF7"/>
    <w:rsid w:val="00A62C87"/>
    <w:rsid w:val="00AB0AEE"/>
    <w:rsid w:val="00AF5602"/>
    <w:rsid w:val="00B06D04"/>
    <w:rsid w:val="00B15C9D"/>
    <w:rsid w:val="00B15E21"/>
    <w:rsid w:val="00B537F3"/>
    <w:rsid w:val="00B95F3D"/>
    <w:rsid w:val="00BB12BD"/>
    <w:rsid w:val="00BB500D"/>
    <w:rsid w:val="00BE4D5E"/>
    <w:rsid w:val="00C23C7D"/>
    <w:rsid w:val="00C34555"/>
    <w:rsid w:val="00C40E17"/>
    <w:rsid w:val="00C57120"/>
    <w:rsid w:val="00C57234"/>
    <w:rsid w:val="00C63364"/>
    <w:rsid w:val="00C64844"/>
    <w:rsid w:val="00C6529B"/>
    <w:rsid w:val="00CA4E63"/>
    <w:rsid w:val="00CD4847"/>
    <w:rsid w:val="00CE4DAF"/>
    <w:rsid w:val="00CF1E0B"/>
    <w:rsid w:val="00CF3E45"/>
    <w:rsid w:val="00D32343"/>
    <w:rsid w:val="00D34909"/>
    <w:rsid w:val="00D35A0B"/>
    <w:rsid w:val="00D3687E"/>
    <w:rsid w:val="00D5183B"/>
    <w:rsid w:val="00D8376F"/>
    <w:rsid w:val="00D8580E"/>
    <w:rsid w:val="00D91797"/>
    <w:rsid w:val="00DB53AB"/>
    <w:rsid w:val="00DB738C"/>
    <w:rsid w:val="00DC4B2C"/>
    <w:rsid w:val="00E10E76"/>
    <w:rsid w:val="00E30551"/>
    <w:rsid w:val="00E638CE"/>
    <w:rsid w:val="00EC395D"/>
    <w:rsid w:val="00EC47A2"/>
    <w:rsid w:val="00ED0DE7"/>
    <w:rsid w:val="00EF1646"/>
    <w:rsid w:val="00EF2544"/>
    <w:rsid w:val="00F065B0"/>
    <w:rsid w:val="00F171ED"/>
    <w:rsid w:val="00F23FD9"/>
    <w:rsid w:val="00F3130E"/>
    <w:rsid w:val="00F324F5"/>
    <w:rsid w:val="00F46DC1"/>
    <w:rsid w:val="00F7040D"/>
    <w:rsid w:val="00F75F32"/>
    <w:rsid w:val="00F81309"/>
    <w:rsid w:val="00F951CA"/>
    <w:rsid w:val="00FD0021"/>
    <w:rsid w:val="00FE336D"/>
    <w:rsid w:val="00FF0B98"/>
    <w:rsid w:val="00FF4959"/>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AB1A1C-5D99-4B9B-865E-67EF5F3B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bCs/>
      <w:i/>
      <w:iCs/>
      <w:sz w:val="28"/>
      <w:szCs w:val="28"/>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16"/>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6C294-63A2-4180-B376-36AC37BA2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7</Pages>
  <Words>1475</Words>
  <Characters>8414</Characters>
  <Application>Microsoft Office Word</Application>
  <DocSecurity>0</DocSecurity>
  <Lines>70</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 chitoi</cp:lastModifiedBy>
  <cp:revision>70</cp:revision>
  <cp:lastPrinted>2017-06-15T09:22:00Z</cp:lastPrinted>
  <dcterms:created xsi:type="dcterms:W3CDTF">2017-06-13T08:01:00Z</dcterms:created>
  <dcterms:modified xsi:type="dcterms:W3CDTF">2019-12-18T13:53:00Z</dcterms:modified>
</cp:coreProperties>
</file>